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DEE" w:rsidRDefault="00F72DEE" w:rsidP="003E4F32">
      <w:pPr>
        <w:jc w:val="right"/>
        <w:rPr>
          <w:rFonts w:ascii="Arial" w:hAnsi="Arial" w:cs="Arial"/>
          <w:sz w:val="24"/>
          <w:szCs w:val="24"/>
          <w:lang w:val="en-US"/>
        </w:rPr>
      </w:pPr>
    </w:p>
    <w:p w:rsidR="003E4F32" w:rsidRPr="003E4F32" w:rsidRDefault="003E4F32" w:rsidP="003E4F32">
      <w:pPr>
        <w:jc w:val="right"/>
        <w:rPr>
          <w:rFonts w:ascii="Arial" w:hAnsi="Arial" w:cs="Arial"/>
          <w:sz w:val="24"/>
          <w:szCs w:val="24"/>
        </w:rPr>
      </w:pPr>
      <w:r w:rsidRPr="003E4F32">
        <w:rPr>
          <w:rFonts w:ascii="Arial" w:hAnsi="Arial" w:cs="Arial"/>
          <w:sz w:val="24"/>
          <w:szCs w:val="24"/>
        </w:rPr>
        <w:t>Μαρούσι, 31/08/2015</w:t>
      </w:r>
    </w:p>
    <w:p w:rsidR="003E4F32" w:rsidRPr="003E4F32" w:rsidRDefault="003E4F32" w:rsidP="003E4F32">
      <w:pPr>
        <w:jc w:val="right"/>
        <w:rPr>
          <w:rFonts w:ascii="Arial" w:hAnsi="Arial" w:cs="Arial"/>
          <w:sz w:val="24"/>
          <w:szCs w:val="24"/>
        </w:rPr>
      </w:pPr>
    </w:p>
    <w:p w:rsidR="003E4F32" w:rsidRPr="003E4F32" w:rsidRDefault="003E4F32" w:rsidP="003E4F32">
      <w:pPr>
        <w:jc w:val="center"/>
        <w:rPr>
          <w:rFonts w:ascii="Arial" w:hAnsi="Arial" w:cs="Arial"/>
          <w:b/>
          <w:sz w:val="24"/>
          <w:szCs w:val="24"/>
          <w:u w:val="single"/>
        </w:rPr>
      </w:pPr>
      <w:r w:rsidRPr="003E4F32">
        <w:rPr>
          <w:rFonts w:ascii="Arial" w:hAnsi="Arial" w:cs="Arial"/>
          <w:b/>
          <w:sz w:val="24"/>
          <w:szCs w:val="24"/>
          <w:u w:val="single"/>
        </w:rPr>
        <w:t>ΔΕΛΤΙΟ ΤΥΠΟΥ</w:t>
      </w:r>
    </w:p>
    <w:p w:rsidR="003E4F32" w:rsidRPr="003E4F32" w:rsidRDefault="003E4F32" w:rsidP="003E4F32">
      <w:pPr>
        <w:jc w:val="center"/>
        <w:rPr>
          <w:rFonts w:ascii="Arial" w:hAnsi="Arial" w:cs="Arial"/>
          <w:b/>
          <w:sz w:val="18"/>
          <w:u w:val="single"/>
        </w:rPr>
      </w:pPr>
      <w:r w:rsidRPr="003E4F32">
        <w:rPr>
          <w:rFonts w:ascii="Arial" w:hAnsi="Arial" w:cs="Arial"/>
          <w:b/>
          <w:sz w:val="18"/>
          <w:u w:val="single"/>
        </w:rPr>
        <w:t xml:space="preserve">ΟΜΙΛΟΣ ΙΑΣΩ: ΑΠΟΤΕΛΕΣΜΑΤΑ Α΄ΕΞΑΜΗΝΟΥ 2015 </w:t>
      </w:r>
    </w:p>
    <w:p w:rsidR="003E4F32" w:rsidRPr="003E4F32" w:rsidRDefault="003E4F32" w:rsidP="003E4F32">
      <w:pPr>
        <w:jc w:val="center"/>
        <w:rPr>
          <w:rFonts w:ascii="Arial" w:hAnsi="Arial" w:cs="Arial"/>
          <w:b/>
          <w:u w:val="single"/>
        </w:rPr>
      </w:pPr>
      <w:r w:rsidRPr="003E4F32">
        <w:rPr>
          <w:rFonts w:ascii="Arial" w:hAnsi="Arial" w:cs="Arial"/>
          <w:b/>
          <w:u w:val="single"/>
        </w:rPr>
        <w:t>ΑΥΞΗΣΗ ΚΥΚΛΟΥ ΕΡΓΑΣΙΩΝ ΚΑΙ ΚΕΡΔΩΝ ΤΗΣ ΜΗΤΡΙΚΗΣ ΙΑΣΩ</w:t>
      </w:r>
    </w:p>
    <w:p w:rsidR="003E4F32" w:rsidRPr="003E4F32" w:rsidRDefault="003E4F32" w:rsidP="00D04741">
      <w:pPr>
        <w:rPr>
          <w:rFonts w:ascii="Arial" w:hAnsi="Arial" w:cs="Arial"/>
          <w:b/>
          <w:sz w:val="24"/>
          <w:szCs w:val="24"/>
        </w:rPr>
      </w:pPr>
      <w:bookmarkStart w:id="0" w:name="_GoBack"/>
      <w:bookmarkEnd w:id="0"/>
    </w:p>
    <w:p w:rsidR="003E4F32" w:rsidRPr="003E4F32" w:rsidRDefault="003E4F32" w:rsidP="003E4F32">
      <w:pPr>
        <w:spacing w:after="120" w:line="240" w:lineRule="auto"/>
        <w:jc w:val="both"/>
        <w:rPr>
          <w:rFonts w:ascii="Arial" w:hAnsi="Arial" w:cs="Arial"/>
          <w:color w:val="000000" w:themeColor="text1"/>
          <w:sz w:val="24"/>
          <w:szCs w:val="24"/>
        </w:rPr>
      </w:pPr>
      <w:r w:rsidRPr="003E4F32">
        <w:rPr>
          <w:rFonts w:ascii="Arial" w:hAnsi="Arial" w:cs="Arial"/>
          <w:color w:val="000000" w:themeColor="text1"/>
          <w:sz w:val="24"/>
          <w:szCs w:val="24"/>
        </w:rPr>
        <w:t xml:space="preserve">Ο Όμιλος ΙΑΣΩ ανακοινώνει τα αποτελέσματα του Α’ Εξαμήνου 2015 τα οποία επιβαρύνθηκαν από τις προβλέψεις για πιθανές περικοπές μέσω των μηχανισμών </w:t>
      </w:r>
      <w:r w:rsidRPr="003E4F32">
        <w:rPr>
          <w:rFonts w:ascii="Arial" w:hAnsi="Arial" w:cs="Arial"/>
          <w:color w:val="000000" w:themeColor="text1"/>
          <w:sz w:val="24"/>
          <w:szCs w:val="24"/>
          <w:lang w:val="en-US"/>
        </w:rPr>
        <w:t>rebate</w:t>
      </w:r>
      <w:r w:rsidRPr="003E4F32">
        <w:rPr>
          <w:rFonts w:ascii="Arial" w:hAnsi="Arial" w:cs="Arial"/>
          <w:color w:val="000000" w:themeColor="text1"/>
          <w:sz w:val="24"/>
          <w:szCs w:val="24"/>
        </w:rPr>
        <w:t xml:space="preserve"> και </w:t>
      </w:r>
      <w:r w:rsidRPr="003E4F32">
        <w:rPr>
          <w:rFonts w:ascii="Arial" w:hAnsi="Arial" w:cs="Arial"/>
          <w:color w:val="000000" w:themeColor="text1"/>
          <w:sz w:val="24"/>
          <w:szCs w:val="24"/>
          <w:lang w:val="en-US"/>
        </w:rPr>
        <w:t>claw</w:t>
      </w:r>
      <w:r w:rsidRPr="003E4F32">
        <w:rPr>
          <w:rFonts w:ascii="Arial" w:hAnsi="Arial" w:cs="Arial"/>
          <w:color w:val="000000" w:themeColor="text1"/>
          <w:sz w:val="24"/>
          <w:szCs w:val="24"/>
        </w:rPr>
        <w:t>-</w:t>
      </w:r>
      <w:r w:rsidRPr="003E4F32">
        <w:rPr>
          <w:rFonts w:ascii="Arial" w:hAnsi="Arial" w:cs="Arial"/>
          <w:color w:val="000000" w:themeColor="text1"/>
          <w:sz w:val="24"/>
          <w:szCs w:val="24"/>
          <w:lang w:val="en-US"/>
        </w:rPr>
        <w:t>back</w:t>
      </w:r>
      <w:r w:rsidRPr="003E4F32">
        <w:rPr>
          <w:rFonts w:ascii="Arial" w:hAnsi="Arial" w:cs="Arial"/>
          <w:color w:val="000000" w:themeColor="text1"/>
          <w:sz w:val="24"/>
          <w:szCs w:val="24"/>
        </w:rPr>
        <w:t xml:space="preserve"> καθώς και της έντονης οικονομικής κρίσης η οποία διέπει την χώρα το τελευταίο διάστημα. </w:t>
      </w:r>
    </w:p>
    <w:p w:rsidR="003E4F32" w:rsidRPr="003E4F32" w:rsidRDefault="003E4F32" w:rsidP="003E4F32">
      <w:pPr>
        <w:spacing w:after="120" w:line="240" w:lineRule="auto"/>
        <w:jc w:val="both"/>
        <w:rPr>
          <w:rFonts w:ascii="Arial" w:hAnsi="Arial" w:cs="Arial"/>
          <w:color w:val="000000" w:themeColor="text1"/>
          <w:sz w:val="24"/>
          <w:szCs w:val="24"/>
        </w:rPr>
      </w:pPr>
    </w:p>
    <w:p w:rsidR="003E4F32" w:rsidRPr="003E4F32" w:rsidRDefault="003E4F32" w:rsidP="003E4F32">
      <w:pPr>
        <w:spacing w:after="120" w:line="240" w:lineRule="auto"/>
        <w:jc w:val="both"/>
        <w:rPr>
          <w:rFonts w:ascii="Arial" w:hAnsi="Arial" w:cs="Arial"/>
          <w:b/>
          <w:color w:val="000000" w:themeColor="text1"/>
          <w:sz w:val="24"/>
          <w:szCs w:val="24"/>
        </w:rPr>
      </w:pPr>
      <w:r w:rsidRPr="003E4F32">
        <w:rPr>
          <w:rFonts w:ascii="Arial" w:hAnsi="Arial" w:cs="Arial"/>
          <w:b/>
          <w:color w:val="000000" w:themeColor="text1"/>
          <w:sz w:val="24"/>
          <w:szCs w:val="24"/>
        </w:rPr>
        <w:t>ΚΥΚΛΟΣ ΕΡΓΑΣΙΩΝ</w:t>
      </w:r>
    </w:p>
    <w:p w:rsidR="003E4F32" w:rsidRPr="003E4F32" w:rsidRDefault="003E4F32" w:rsidP="003E4F32">
      <w:pPr>
        <w:spacing w:after="120" w:line="240" w:lineRule="auto"/>
        <w:jc w:val="both"/>
        <w:rPr>
          <w:rFonts w:ascii="Arial" w:hAnsi="Arial" w:cs="Arial"/>
          <w:color w:val="000000" w:themeColor="text1"/>
          <w:sz w:val="24"/>
          <w:szCs w:val="24"/>
        </w:rPr>
      </w:pPr>
      <w:r w:rsidRPr="003E4F32">
        <w:rPr>
          <w:rFonts w:ascii="Arial" w:hAnsi="Arial" w:cs="Arial"/>
          <w:color w:val="000000" w:themeColor="text1"/>
          <w:sz w:val="24"/>
          <w:szCs w:val="24"/>
        </w:rPr>
        <w:t xml:space="preserve">Ο </w:t>
      </w:r>
      <w:r w:rsidRPr="003E4F32">
        <w:rPr>
          <w:rFonts w:ascii="Arial" w:hAnsi="Arial" w:cs="Arial"/>
          <w:b/>
          <w:color w:val="000000" w:themeColor="text1"/>
          <w:sz w:val="24"/>
          <w:szCs w:val="24"/>
        </w:rPr>
        <w:t xml:space="preserve">κύκλος εργασιών </w:t>
      </w:r>
      <w:r w:rsidRPr="003E4F32">
        <w:rPr>
          <w:rFonts w:ascii="Arial" w:hAnsi="Arial" w:cs="Arial"/>
          <w:color w:val="000000" w:themeColor="text1"/>
          <w:sz w:val="24"/>
          <w:szCs w:val="24"/>
        </w:rPr>
        <w:t xml:space="preserve">του Ομίλου </w:t>
      </w:r>
      <w:r w:rsidRPr="003E4F32">
        <w:rPr>
          <w:rFonts w:ascii="Arial" w:hAnsi="Arial" w:cs="Arial"/>
          <w:b/>
          <w:color w:val="000000" w:themeColor="text1"/>
          <w:sz w:val="24"/>
          <w:szCs w:val="24"/>
        </w:rPr>
        <w:t xml:space="preserve">μετά από την επιβολή των μηχανισμών </w:t>
      </w:r>
      <w:r w:rsidRPr="003E4F32">
        <w:rPr>
          <w:rFonts w:ascii="Arial" w:hAnsi="Arial" w:cs="Arial"/>
          <w:b/>
          <w:color w:val="000000" w:themeColor="text1"/>
          <w:sz w:val="24"/>
          <w:szCs w:val="24"/>
          <w:lang w:val="en-US"/>
        </w:rPr>
        <w:t>rebate</w:t>
      </w:r>
      <w:r w:rsidRPr="003E4F32">
        <w:rPr>
          <w:rFonts w:ascii="Arial" w:hAnsi="Arial" w:cs="Arial"/>
          <w:b/>
          <w:color w:val="000000" w:themeColor="text1"/>
          <w:sz w:val="24"/>
          <w:szCs w:val="24"/>
        </w:rPr>
        <w:t xml:space="preserve"> και </w:t>
      </w:r>
      <w:r w:rsidRPr="003E4F32">
        <w:rPr>
          <w:rFonts w:ascii="Arial" w:hAnsi="Arial" w:cs="Arial"/>
          <w:b/>
          <w:color w:val="000000" w:themeColor="text1"/>
          <w:sz w:val="24"/>
          <w:szCs w:val="24"/>
          <w:lang w:val="en-US"/>
        </w:rPr>
        <w:t>claw</w:t>
      </w:r>
      <w:r w:rsidRPr="003E4F32">
        <w:rPr>
          <w:rFonts w:ascii="Arial" w:hAnsi="Arial" w:cs="Arial"/>
          <w:b/>
          <w:color w:val="000000" w:themeColor="text1"/>
          <w:sz w:val="24"/>
          <w:szCs w:val="24"/>
        </w:rPr>
        <w:t>-</w:t>
      </w:r>
      <w:r w:rsidRPr="003E4F32">
        <w:rPr>
          <w:rFonts w:ascii="Arial" w:hAnsi="Arial" w:cs="Arial"/>
          <w:b/>
          <w:color w:val="000000" w:themeColor="text1"/>
          <w:sz w:val="24"/>
          <w:szCs w:val="24"/>
          <w:lang w:val="en-US"/>
        </w:rPr>
        <w:t>back</w:t>
      </w:r>
      <w:r w:rsidRPr="003E4F32">
        <w:rPr>
          <w:rFonts w:ascii="Arial" w:hAnsi="Arial" w:cs="Arial"/>
          <w:color w:val="000000" w:themeColor="text1"/>
          <w:sz w:val="24"/>
          <w:szCs w:val="24"/>
        </w:rPr>
        <w:t xml:space="preserve"> παρουσίασε μείωση 4,94% και ανήλθε στα 61,20 εκατ. € από 64,38 εκατ. € που ήταν το αντίστοιχο εξάμηνο του 2014. </w:t>
      </w:r>
    </w:p>
    <w:p w:rsidR="003E4F32" w:rsidRPr="003E4F32" w:rsidRDefault="003E4F32" w:rsidP="003E4F32">
      <w:pPr>
        <w:spacing w:after="120" w:line="240" w:lineRule="auto"/>
        <w:jc w:val="both"/>
        <w:rPr>
          <w:rFonts w:ascii="Arial" w:hAnsi="Arial" w:cs="Arial"/>
          <w:color w:val="000000" w:themeColor="text1"/>
          <w:sz w:val="24"/>
          <w:szCs w:val="24"/>
        </w:rPr>
      </w:pPr>
      <w:r w:rsidRPr="003E4F32">
        <w:rPr>
          <w:rFonts w:ascii="Arial" w:hAnsi="Arial" w:cs="Arial"/>
          <w:b/>
          <w:color w:val="000000" w:themeColor="text1"/>
          <w:sz w:val="24"/>
          <w:szCs w:val="24"/>
        </w:rPr>
        <w:t>Αύξηση της τάξεως του 2,58%</w:t>
      </w:r>
      <w:r w:rsidRPr="003E4F32">
        <w:rPr>
          <w:rFonts w:ascii="Arial" w:hAnsi="Arial" w:cs="Arial"/>
          <w:color w:val="000000" w:themeColor="text1"/>
          <w:sz w:val="24"/>
          <w:szCs w:val="24"/>
        </w:rPr>
        <w:t xml:space="preserve"> παρουσίασε ο </w:t>
      </w:r>
      <w:r w:rsidRPr="003E4F32">
        <w:rPr>
          <w:rFonts w:ascii="Arial" w:hAnsi="Arial" w:cs="Arial"/>
          <w:b/>
          <w:color w:val="000000" w:themeColor="text1"/>
          <w:sz w:val="24"/>
          <w:szCs w:val="24"/>
        </w:rPr>
        <w:t>κύκλος εργασιών της μητρικής</w:t>
      </w:r>
      <w:r w:rsidRPr="003E4F32">
        <w:rPr>
          <w:rFonts w:ascii="Arial" w:hAnsi="Arial" w:cs="Arial"/>
          <w:color w:val="000000" w:themeColor="text1"/>
          <w:sz w:val="24"/>
          <w:szCs w:val="24"/>
        </w:rPr>
        <w:t xml:space="preserve"> εταιρείας  ο οποίος διαμορφώθηκε στα 34,20 εκατ. € από 33,34 εκατ. € που ήταν το αντίστοιχο εξάμηνο του 2014.</w:t>
      </w:r>
    </w:p>
    <w:p w:rsidR="003E4F32" w:rsidRPr="003E4F32" w:rsidRDefault="003E4F32" w:rsidP="003E4F32">
      <w:pPr>
        <w:spacing w:after="120" w:line="240" w:lineRule="auto"/>
        <w:jc w:val="both"/>
        <w:rPr>
          <w:rFonts w:ascii="Arial" w:hAnsi="Arial" w:cs="Arial"/>
          <w:color w:val="000000" w:themeColor="text1"/>
          <w:sz w:val="24"/>
          <w:szCs w:val="24"/>
        </w:rPr>
      </w:pPr>
    </w:p>
    <w:p w:rsidR="003E4F32" w:rsidRPr="003E4F32" w:rsidRDefault="003E4F32" w:rsidP="003E4F32">
      <w:pPr>
        <w:spacing w:after="120" w:line="240" w:lineRule="auto"/>
        <w:jc w:val="both"/>
        <w:rPr>
          <w:rFonts w:ascii="Arial" w:hAnsi="Arial" w:cs="Arial"/>
          <w:b/>
          <w:color w:val="000000" w:themeColor="text1"/>
          <w:sz w:val="24"/>
          <w:szCs w:val="24"/>
        </w:rPr>
      </w:pPr>
      <w:r w:rsidRPr="003E4F32">
        <w:rPr>
          <w:rFonts w:ascii="Arial" w:hAnsi="Arial" w:cs="Arial"/>
          <w:b/>
          <w:color w:val="000000" w:themeColor="text1"/>
          <w:sz w:val="24"/>
          <w:szCs w:val="24"/>
        </w:rPr>
        <w:t>ΜΙΚΤΑ ΚΕΡΔΗ</w:t>
      </w:r>
    </w:p>
    <w:p w:rsidR="003E4F32" w:rsidRPr="003E4F32" w:rsidRDefault="003E4F32" w:rsidP="003E4F32">
      <w:pPr>
        <w:spacing w:after="120" w:line="240" w:lineRule="auto"/>
        <w:jc w:val="both"/>
        <w:rPr>
          <w:rFonts w:ascii="Arial" w:hAnsi="Arial" w:cs="Arial"/>
          <w:color w:val="000000" w:themeColor="text1"/>
          <w:sz w:val="24"/>
          <w:szCs w:val="24"/>
        </w:rPr>
      </w:pPr>
      <w:r w:rsidRPr="003E4F32">
        <w:rPr>
          <w:rFonts w:ascii="Arial" w:hAnsi="Arial" w:cs="Arial"/>
          <w:color w:val="000000" w:themeColor="text1"/>
          <w:sz w:val="24"/>
          <w:szCs w:val="24"/>
        </w:rPr>
        <w:t xml:space="preserve">Στον Όμιλο, τα </w:t>
      </w:r>
      <w:r w:rsidRPr="003E4F32">
        <w:rPr>
          <w:rFonts w:ascii="Arial" w:hAnsi="Arial" w:cs="Arial"/>
          <w:b/>
          <w:color w:val="000000" w:themeColor="text1"/>
          <w:sz w:val="24"/>
          <w:szCs w:val="24"/>
        </w:rPr>
        <w:t xml:space="preserve">μικτά κέρδη μετά από την επιβολή των μηχανισμών </w:t>
      </w:r>
      <w:r w:rsidRPr="003E4F32">
        <w:rPr>
          <w:rFonts w:ascii="Arial" w:hAnsi="Arial" w:cs="Arial"/>
          <w:b/>
          <w:color w:val="000000" w:themeColor="text1"/>
          <w:sz w:val="24"/>
          <w:szCs w:val="24"/>
          <w:lang w:val="en-US"/>
        </w:rPr>
        <w:t>rebate</w:t>
      </w:r>
      <w:r w:rsidRPr="003E4F32">
        <w:rPr>
          <w:rFonts w:ascii="Arial" w:hAnsi="Arial" w:cs="Arial"/>
          <w:b/>
          <w:color w:val="000000" w:themeColor="text1"/>
          <w:sz w:val="24"/>
          <w:szCs w:val="24"/>
        </w:rPr>
        <w:t xml:space="preserve"> και </w:t>
      </w:r>
      <w:r w:rsidRPr="003E4F32">
        <w:rPr>
          <w:rFonts w:ascii="Arial" w:hAnsi="Arial" w:cs="Arial"/>
          <w:b/>
          <w:color w:val="000000" w:themeColor="text1"/>
          <w:sz w:val="24"/>
          <w:szCs w:val="24"/>
          <w:lang w:val="en-US"/>
        </w:rPr>
        <w:t>claw</w:t>
      </w:r>
      <w:r w:rsidRPr="003E4F32">
        <w:rPr>
          <w:rFonts w:ascii="Arial" w:hAnsi="Arial" w:cs="Arial"/>
          <w:b/>
          <w:color w:val="000000" w:themeColor="text1"/>
          <w:sz w:val="24"/>
          <w:szCs w:val="24"/>
        </w:rPr>
        <w:t>-</w:t>
      </w:r>
      <w:r w:rsidRPr="003E4F32">
        <w:rPr>
          <w:rFonts w:ascii="Arial" w:hAnsi="Arial" w:cs="Arial"/>
          <w:b/>
          <w:color w:val="000000" w:themeColor="text1"/>
          <w:sz w:val="24"/>
          <w:szCs w:val="24"/>
          <w:lang w:val="en-US"/>
        </w:rPr>
        <w:t>back</w:t>
      </w:r>
      <w:r w:rsidRPr="003E4F32">
        <w:rPr>
          <w:rFonts w:ascii="Arial" w:hAnsi="Arial" w:cs="Arial"/>
          <w:color w:val="000000" w:themeColor="text1"/>
          <w:sz w:val="24"/>
          <w:szCs w:val="24"/>
        </w:rPr>
        <w:t xml:space="preserve"> ανήλθαν σε 10,53 εκατ. € σημειώνοντας μείωση  20,71% έναντι 13,29 εκατ. € το αντίστοιχο εξάμηνο του 2014. </w:t>
      </w:r>
    </w:p>
    <w:p w:rsidR="003E4F32" w:rsidRPr="003E4F32" w:rsidRDefault="003E4F32" w:rsidP="003E4F32">
      <w:pPr>
        <w:spacing w:after="120" w:line="240" w:lineRule="auto"/>
        <w:jc w:val="both"/>
        <w:rPr>
          <w:rFonts w:ascii="Arial" w:hAnsi="Arial" w:cs="Arial"/>
          <w:b/>
          <w:color w:val="000000" w:themeColor="text1"/>
          <w:sz w:val="24"/>
          <w:szCs w:val="24"/>
        </w:rPr>
      </w:pPr>
      <w:r w:rsidRPr="003E4F32">
        <w:rPr>
          <w:rFonts w:ascii="Arial" w:hAnsi="Arial" w:cs="Arial"/>
          <w:b/>
          <w:color w:val="000000" w:themeColor="text1"/>
          <w:sz w:val="24"/>
          <w:szCs w:val="24"/>
        </w:rPr>
        <w:t>Αύξηση κατά 4,66%</w:t>
      </w:r>
      <w:r w:rsidRPr="003E4F32">
        <w:rPr>
          <w:rFonts w:ascii="Arial" w:hAnsi="Arial" w:cs="Arial"/>
          <w:color w:val="000000" w:themeColor="text1"/>
          <w:sz w:val="24"/>
          <w:szCs w:val="24"/>
        </w:rPr>
        <w:t xml:space="preserve"> παρουσίασε η </w:t>
      </w:r>
      <w:r w:rsidRPr="003E4F32">
        <w:rPr>
          <w:rFonts w:ascii="Arial" w:hAnsi="Arial" w:cs="Arial"/>
          <w:b/>
          <w:color w:val="000000" w:themeColor="text1"/>
          <w:sz w:val="24"/>
          <w:szCs w:val="24"/>
        </w:rPr>
        <w:t>μητρική-εταιρεία</w:t>
      </w:r>
      <w:r w:rsidRPr="003E4F32">
        <w:rPr>
          <w:rFonts w:ascii="Arial" w:hAnsi="Arial" w:cs="Arial"/>
          <w:color w:val="000000" w:themeColor="text1"/>
          <w:sz w:val="24"/>
          <w:szCs w:val="24"/>
        </w:rPr>
        <w:t xml:space="preserve">, με τα </w:t>
      </w:r>
      <w:r w:rsidRPr="003E4F32">
        <w:rPr>
          <w:rFonts w:ascii="Arial" w:hAnsi="Arial" w:cs="Arial"/>
          <w:b/>
          <w:color w:val="000000" w:themeColor="text1"/>
          <w:sz w:val="24"/>
          <w:szCs w:val="24"/>
        </w:rPr>
        <w:t>μικτά κέρδη</w:t>
      </w:r>
      <w:r w:rsidRPr="003E4F32">
        <w:rPr>
          <w:rFonts w:ascii="Arial" w:hAnsi="Arial" w:cs="Arial"/>
          <w:color w:val="000000" w:themeColor="text1"/>
          <w:sz w:val="24"/>
          <w:szCs w:val="24"/>
        </w:rPr>
        <w:t xml:space="preserve"> να διαμορφώνονται στα 9,08 εκατ. € ενώ  το αντίστοιχο εξάμηνο του 2014 ήταν 8,67 εκατ. €.</w:t>
      </w:r>
    </w:p>
    <w:p w:rsidR="003E4F32" w:rsidRPr="003E4F32" w:rsidRDefault="003E4F32" w:rsidP="003E4F32">
      <w:pPr>
        <w:spacing w:after="120" w:line="240" w:lineRule="auto"/>
        <w:jc w:val="both"/>
        <w:rPr>
          <w:rFonts w:ascii="Arial" w:hAnsi="Arial" w:cs="Arial"/>
          <w:color w:val="000000" w:themeColor="text1"/>
          <w:sz w:val="24"/>
          <w:szCs w:val="24"/>
        </w:rPr>
      </w:pPr>
    </w:p>
    <w:p w:rsidR="003E4F32" w:rsidRPr="003E4F32" w:rsidRDefault="003E4F32" w:rsidP="003E4F32">
      <w:pPr>
        <w:spacing w:after="120" w:line="240" w:lineRule="auto"/>
        <w:jc w:val="both"/>
        <w:rPr>
          <w:rFonts w:ascii="Arial" w:hAnsi="Arial" w:cs="Arial"/>
          <w:i/>
          <w:color w:val="000000" w:themeColor="text1"/>
          <w:sz w:val="24"/>
          <w:szCs w:val="24"/>
        </w:rPr>
      </w:pPr>
      <w:r w:rsidRPr="003E4F32">
        <w:rPr>
          <w:rFonts w:ascii="Arial" w:hAnsi="Arial" w:cs="Arial"/>
          <w:color w:val="000000" w:themeColor="text1"/>
          <w:sz w:val="24"/>
          <w:szCs w:val="24"/>
        </w:rPr>
        <w:t xml:space="preserve">Ο Πρόεδρος του Ομίλου </w:t>
      </w:r>
      <w:proofErr w:type="spellStart"/>
      <w:r w:rsidRPr="003E4F32">
        <w:rPr>
          <w:rFonts w:ascii="Arial" w:hAnsi="Arial" w:cs="Arial"/>
          <w:color w:val="000000" w:themeColor="text1"/>
          <w:sz w:val="24"/>
          <w:szCs w:val="24"/>
          <w:lang w:val="en-US"/>
        </w:rPr>
        <w:t>dr</w:t>
      </w:r>
      <w:proofErr w:type="spellEnd"/>
      <w:r w:rsidRPr="003E4F32">
        <w:rPr>
          <w:rFonts w:ascii="Arial" w:hAnsi="Arial" w:cs="Arial"/>
          <w:color w:val="000000" w:themeColor="text1"/>
          <w:sz w:val="24"/>
          <w:szCs w:val="24"/>
        </w:rPr>
        <w:t xml:space="preserve">. Γεώργιος Σταματίου σχολιάζοντας τα αποτελέσματα δήλωσε ότι: </w:t>
      </w:r>
      <w:r w:rsidRPr="003E4F32">
        <w:rPr>
          <w:rFonts w:ascii="Arial" w:hAnsi="Arial" w:cs="Arial"/>
          <w:i/>
          <w:color w:val="000000" w:themeColor="text1"/>
          <w:sz w:val="24"/>
          <w:szCs w:val="24"/>
        </w:rPr>
        <w:t>«Τα αποτελέσματα του 2</w:t>
      </w:r>
      <w:r w:rsidRPr="003E4F32">
        <w:rPr>
          <w:rFonts w:ascii="Arial" w:hAnsi="Arial" w:cs="Arial"/>
          <w:i/>
          <w:color w:val="000000" w:themeColor="text1"/>
          <w:sz w:val="24"/>
          <w:szCs w:val="24"/>
          <w:vertAlign w:val="superscript"/>
        </w:rPr>
        <w:t>ου</w:t>
      </w:r>
      <w:r w:rsidRPr="003E4F32">
        <w:rPr>
          <w:rFonts w:ascii="Arial" w:hAnsi="Arial" w:cs="Arial"/>
          <w:i/>
          <w:color w:val="000000" w:themeColor="text1"/>
          <w:sz w:val="24"/>
          <w:szCs w:val="24"/>
        </w:rPr>
        <w:t xml:space="preserve"> τριμήνου σημείωσαν σημαντική βελτίωση περιορίζοντας την αρνητική πορεία του 1</w:t>
      </w:r>
      <w:r w:rsidRPr="003E4F32">
        <w:rPr>
          <w:rFonts w:ascii="Arial" w:hAnsi="Arial" w:cs="Arial"/>
          <w:i/>
          <w:color w:val="000000" w:themeColor="text1"/>
          <w:sz w:val="24"/>
          <w:szCs w:val="24"/>
          <w:vertAlign w:val="superscript"/>
        </w:rPr>
        <w:t>ου</w:t>
      </w:r>
      <w:r w:rsidRPr="003E4F32">
        <w:rPr>
          <w:rFonts w:ascii="Arial" w:hAnsi="Arial" w:cs="Arial"/>
          <w:i/>
          <w:color w:val="000000" w:themeColor="text1"/>
          <w:sz w:val="24"/>
          <w:szCs w:val="24"/>
        </w:rPr>
        <w:t xml:space="preserve"> τριμήνου του τρέχοντος έτους. Έτσι τα συνολικά αποτελέσματα του εξαμήνου στην εταιρεία εμφανίζουν βελτίωση έναντι του προηγούμενου έτους περιορίζοντας ταυτόχρονα στον Όμιλο τις αρνητικές τάσεις έναντι των αντίστοιχων του προηγούμενου έτους. Σε κάθε περίπτωση όμως, το πρώτο εξάμηνο του 2015 καταδεικνύει  ότι  αντιμετωπίζουμε ακόμα μια πολύ δύσκολη χρονιά. Πέρα από την υπ</w:t>
      </w:r>
      <w:r w:rsidR="00F72DEE">
        <w:rPr>
          <w:rFonts w:ascii="Arial" w:hAnsi="Arial" w:cs="Arial"/>
          <w:i/>
          <w:color w:val="000000" w:themeColor="text1"/>
          <w:sz w:val="24"/>
          <w:szCs w:val="24"/>
        </w:rPr>
        <w:t>οχρεωτική εφαρμογή των μηχανισμών</w:t>
      </w:r>
      <w:r w:rsidRPr="003E4F32">
        <w:rPr>
          <w:rFonts w:ascii="Arial" w:hAnsi="Arial" w:cs="Arial"/>
          <w:i/>
          <w:color w:val="000000" w:themeColor="text1"/>
          <w:sz w:val="24"/>
          <w:szCs w:val="24"/>
        </w:rPr>
        <w:t xml:space="preserve"> περικοπών </w:t>
      </w:r>
      <w:r w:rsidRPr="003E4F32">
        <w:rPr>
          <w:rFonts w:ascii="Arial" w:hAnsi="Arial" w:cs="Arial"/>
          <w:i/>
          <w:color w:val="000000" w:themeColor="text1"/>
          <w:sz w:val="24"/>
          <w:szCs w:val="24"/>
          <w:lang w:val="en-US"/>
        </w:rPr>
        <w:t>rebate</w:t>
      </w:r>
      <w:r w:rsidRPr="003E4F32">
        <w:rPr>
          <w:rFonts w:ascii="Arial" w:hAnsi="Arial" w:cs="Arial"/>
          <w:i/>
          <w:color w:val="000000" w:themeColor="text1"/>
          <w:sz w:val="24"/>
          <w:szCs w:val="24"/>
        </w:rPr>
        <w:t xml:space="preserve"> και </w:t>
      </w:r>
      <w:proofErr w:type="spellStart"/>
      <w:r w:rsidRPr="003E4F32">
        <w:rPr>
          <w:rFonts w:ascii="Arial" w:hAnsi="Arial" w:cs="Arial"/>
          <w:i/>
          <w:color w:val="000000" w:themeColor="text1"/>
          <w:sz w:val="24"/>
          <w:szCs w:val="24"/>
          <w:lang w:val="en-US"/>
        </w:rPr>
        <w:t>clawback</w:t>
      </w:r>
      <w:proofErr w:type="spellEnd"/>
      <w:r w:rsidRPr="003E4F32">
        <w:rPr>
          <w:rFonts w:ascii="Arial" w:hAnsi="Arial" w:cs="Arial"/>
          <w:i/>
          <w:color w:val="000000" w:themeColor="text1"/>
          <w:sz w:val="24"/>
          <w:szCs w:val="24"/>
        </w:rPr>
        <w:t xml:space="preserve">, η οποία συνεχίζει και μαστίζει την υγεία και δυστυχώς επεκτάθηκε η εφαρμογή </w:t>
      </w:r>
      <w:r w:rsidRPr="003E4F32">
        <w:rPr>
          <w:rFonts w:ascii="Arial" w:hAnsi="Arial" w:cs="Arial"/>
          <w:i/>
          <w:color w:val="000000" w:themeColor="text1"/>
          <w:sz w:val="24"/>
          <w:szCs w:val="24"/>
        </w:rPr>
        <w:lastRenderedPageBreak/>
        <w:t xml:space="preserve">τους κατά 3 χρόνια και θα επαναλάβω για ακόμα μια φορά ότι οι περικοπές αυτές είναι άδικες, αντισυνταγματικές και μη αποδεκτές από την πλευρά των </w:t>
      </w:r>
      <w:proofErr w:type="spellStart"/>
      <w:r w:rsidRPr="003E4F32">
        <w:rPr>
          <w:rFonts w:ascii="Arial" w:hAnsi="Arial" w:cs="Arial"/>
          <w:i/>
          <w:color w:val="000000" w:themeColor="text1"/>
          <w:sz w:val="24"/>
          <w:szCs w:val="24"/>
        </w:rPr>
        <w:t>παρόχων</w:t>
      </w:r>
      <w:proofErr w:type="spellEnd"/>
      <w:r w:rsidRPr="003E4F32">
        <w:rPr>
          <w:rFonts w:ascii="Arial" w:hAnsi="Arial" w:cs="Arial"/>
          <w:i/>
          <w:color w:val="000000" w:themeColor="text1"/>
          <w:sz w:val="24"/>
          <w:szCs w:val="24"/>
        </w:rPr>
        <w:t xml:space="preserve"> υγείας, προστίθεται η ακόμα πιο έντονη οικονομική κρίση η οποία διέπει την χώρα το τελευταίο διάστημα.  Σε αυτό το κλίμα της  αστάθειας και της αβεβαιότητας, όλοι οι κλάδοι της οικονομικής δραστηριότητας καθώς και  ο κλάδος της υγείας ο οποίος επιπλέον επιβαρύνθηκε και με την πρόσφατη αύξηση του συντελεστή του ΦΠΑ, δέχονται τρομερές πιέσεις, οι οποίες δυστυχώς οδηγούν σε πρακτικές εις βάρος όλου του κοινωνικού συνόλου. </w:t>
      </w:r>
    </w:p>
    <w:p w:rsidR="003E4F32" w:rsidRPr="003E4F32" w:rsidRDefault="003E4F32" w:rsidP="003E4F32">
      <w:pPr>
        <w:spacing w:after="120" w:line="240" w:lineRule="auto"/>
        <w:jc w:val="both"/>
        <w:rPr>
          <w:rFonts w:ascii="Arial" w:hAnsi="Arial" w:cs="Arial"/>
          <w:i/>
          <w:color w:val="000000" w:themeColor="text1"/>
          <w:sz w:val="24"/>
          <w:szCs w:val="24"/>
        </w:rPr>
      </w:pPr>
      <w:r w:rsidRPr="003E4F32">
        <w:rPr>
          <w:rFonts w:ascii="Arial" w:hAnsi="Arial" w:cs="Arial"/>
          <w:i/>
          <w:color w:val="000000" w:themeColor="text1"/>
          <w:sz w:val="24"/>
          <w:szCs w:val="24"/>
        </w:rPr>
        <w:t xml:space="preserve">Εύχομαι να αντιληφθούν όλοι οι αρμόδιοι, ότι </w:t>
      </w:r>
      <w:r w:rsidRPr="003E4F32">
        <w:rPr>
          <w:rFonts w:ascii="Arial" w:hAnsi="Arial" w:cs="Arial"/>
          <w:b/>
          <w:i/>
          <w:color w:val="000000" w:themeColor="text1"/>
          <w:sz w:val="24"/>
          <w:szCs w:val="24"/>
        </w:rPr>
        <w:t>η υγεία, που όλοι αναγνωρίζουν πως είναι το υπέρτατο αγαθό για τον άνθρωπο θα πρέπει να τύχει μιας άλλης αντιμετώπισης</w:t>
      </w:r>
      <w:r w:rsidRPr="003E4F32">
        <w:rPr>
          <w:rFonts w:ascii="Arial" w:hAnsi="Arial" w:cs="Arial"/>
          <w:i/>
          <w:color w:val="000000" w:themeColor="text1"/>
          <w:sz w:val="24"/>
          <w:szCs w:val="24"/>
        </w:rPr>
        <w:t xml:space="preserve"> και ότι αρκετοί από εμάς το υπηρετούμε με πολύ μεγάλη υπευθυνότητα και συνέπεια ιδίως τα τελευταία χρόνια που οι δυσκο</w:t>
      </w:r>
      <w:r w:rsidR="00F72DEE">
        <w:rPr>
          <w:rFonts w:ascii="Arial" w:hAnsi="Arial" w:cs="Arial"/>
          <w:i/>
          <w:color w:val="000000" w:themeColor="text1"/>
          <w:sz w:val="24"/>
          <w:szCs w:val="24"/>
        </w:rPr>
        <w:t>λίες των πολιτών έχουν πολλαπλασιαστεί</w:t>
      </w:r>
      <w:r w:rsidRPr="003E4F32">
        <w:rPr>
          <w:rFonts w:ascii="Arial" w:hAnsi="Arial" w:cs="Arial"/>
          <w:i/>
          <w:color w:val="000000" w:themeColor="text1"/>
          <w:sz w:val="24"/>
          <w:szCs w:val="24"/>
        </w:rPr>
        <w:t xml:space="preserve">.  </w:t>
      </w:r>
    </w:p>
    <w:p w:rsidR="003E4F32" w:rsidRPr="003E4F32" w:rsidRDefault="00A87976" w:rsidP="003E4F32">
      <w:pPr>
        <w:spacing w:after="120" w:line="240" w:lineRule="auto"/>
        <w:jc w:val="both"/>
        <w:rPr>
          <w:rFonts w:ascii="Arial" w:hAnsi="Arial" w:cs="Arial"/>
          <w:i/>
          <w:color w:val="000000" w:themeColor="text1"/>
          <w:sz w:val="24"/>
          <w:szCs w:val="24"/>
        </w:rPr>
      </w:pPr>
      <w:r>
        <w:rPr>
          <w:rFonts w:ascii="Arial" w:hAnsi="Arial" w:cs="Arial"/>
          <w:i/>
          <w:color w:val="000000" w:themeColor="text1"/>
          <w:sz w:val="24"/>
          <w:szCs w:val="24"/>
        </w:rPr>
        <w:t>Εμείς</w:t>
      </w:r>
      <w:r w:rsidR="003E4F32" w:rsidRPr="003E4F32">
        <w:rPr>
          <w:rFonts w:ascii="Arial" w:hAnsi="Arial" w:cs="Arial"/>
          <w:i/>
          <w:color w:val="000000" w:themeColor="text1"/>
          <w:sz w:val="24"/>
          <w:szCs w:val="24"/>
        </w:rPr>
        <w:t xml:space="preserve"> στον Όμιλο Ιασώ</w:t>
      </w:r>
      <w:r w:rsidRPr="00A87976">
        <w:rPr>
          <w:rFonts w:ascii="Arial" w:hAnsi="Arial" w:cs="Arial"/>
          <w:i/>
          <w:color w:val="000000" w:themeColor="text1"/>
          <w:sz w:val="24"/>
          <w:szCs w:val="24"/>
        </w:rPr>
        <w:t>,</w:t>
      </w:r>
      <w:r w:rsidR="003E4F32" w:rsidRPr="003E4F32">
        <w:rPr>
          <w:rFonts w:ascii="Arial" w:hAnsi="Arial" w:cs="Arial"/>
          <w:i/>
          <w:color w:val="000000" w:themeColor="text1"/>
          <w:sz w:val="24"/>
          <w:szCs w:val="24"/>
        </w:rPr>
        <w:t xml:space="preserve"> πιστοί στο όραμά μας  για ολοένα καλύτερες και ποιοτικότερες υπηρεσίες υγείας στον άνθρωπο ασθενή, αντιδρούμε θετικά και επιθετικά και συνεχίζουμε να προσφέρουμε τα μέγιστα πεπεισμένοι ότι η πραγματική προσφορά και η δύναμη να ξεπερνάς τις όποιες δυσκολίες, πάντα δικαιώνει και ταυτόχρονα αναδεικνύει την αξία μας, αλλά και την αξία του έργου που προσφέρεται.</w:t>
      </w:r>
    </w:p>
    <w:p w:rsidR="003E4F32" w:rsidRPr="003E4F32" w:rsidRDefault="003E4F32" w:rsidP="003E4F32">
      <w:pPr>
        <w:spacing w:after="120" w:line="240" w:lineRule="auto"/>
        <w:jc w:val="both"/>
        <w:rPr>
          <w:rFonts w:ascii="Arial" w:hAnsi="Arial" w:cs="Arial"/>
          <w:b/>
          <w:i/>
          <w:color w:val="000000" w:themeColor="text1"/>
          <w:sz w:val="24"/>
          <w:szCs w:val="24"/>
        </w:rPr>
      </w:pPr>
      <w:r w:rsidRPr="003E4F32">
        <w:rPr>
          <w:rFonts w:ascii="Arial" w:hAnsi="Arial" w:cs="Arial"/>
          <w:b/>
          <w:i/>
          <w:color w:val="000000" w:themeColor="text1"/>
          <w:sz w:val="24"/>
          <w:szCs w:val="24"/>
        </w:rPr>
        <w:t xml:space="preserve">Δεν είναι τυχαία η αύξηση του κύκλου εργασιών κατά 6,33% της μητρικής ΙΑΣΩ στο εξάμηνο καθώς και η απόλυτα οριακή μείωση κατά 0,97% του κύκλου εργασιών του Ομίλου, προ </w:t>
      </w:r>
      <w:r w:rsidRPr="003E4F32">
        <w:rPr>
          <w:rFonts w:ascii="Arial" w:hAnsi="Arial" w:cs="Arial"/>
          <w:b/>
          <w:i/>
          <w:color w:val="000000" w:themeColor="text1"/>
          <w:sz w:val="24"/>
          <w:szCs w:val="24"/>
          <w:lang w:val="en-US"/>
        </w:rPr>
        <w:t>rebate</w:t>
      </w:r>
      <w:r w:rsidRPr="003E4F32">
        <w:rPr>
          <w:rFonts w:ascii="Arial" w:hAnsi="Arial" w:cs="Arial"/>
          <w:b/>
          <w:i/>
          <w:color w:val="000000" w:themeColor="text1"/>
          <w:sz w:val="24"/>
          <w:szCs w:val="24"/>
        </w:rPr>
        <w:t xml:space="preserve"> και </w:t>
      </w:r>
      <w:proofErr w:type="spellStart"/>
      <w:r w:rsidRPr="003E4F32">
        <w:rPr>
          <w:rFonts w:ascii="Arial" w:hAnsi="Arial" w:cs="Arial"/>
          <w:b/>
          <w:i/>
          <w:color w:val="000000" w:themeColor="text1"/>
          <w:sz w:val="24"/>
          <w:szCs w:val="24"/>
          <w:lang w:val="en-US"/>
        </w:rPr>
        <w:t>clawback</w:t>
      </w:r>
      <w:proofErr w:type="spellEnd"/>
      <w:r w:rsidRPr="003E4F32">
        <w:rPr>
          <w:rFonts w:ascii="Arial" w:hAnsi="Arial" w:cs="Arial"/>
          <w:b/>
          <w:i/>
          <w:color w:val="000000" w:themeColor="text1"/>
          <w:sz w:val="24"/>
          <w:szCs w:val="24"/>
        </w:rPr>
        <w:t xml:space="preserve">. </w:t>
      </w:r>
    </w:p>
    <w:p w:rsidR="003E4F32" w:rsidRPr="003E4F32" w:rsidRDefault="003E4F32" w:rsidP="003E4F32">
      <w:pPr>
        <w:spacing w:after="120" w:line="240" w:lineRule="auto"/>
        <w:jc w:val="both"/>
        <w:rPr>
          <w:rFonts w:ascii="Arial" w:hAnsi="Arial" w:cs="Arial"/>
          <w:i/>
          <w:color w:val="000000" w:themeColor="text1"/>
          <w:sz w:val="24"/>
          <w:szCs w:val="24"/>
        </w:rPr>
      </w:pPr>
      <w:r w:rsidRPr="003E4F32">
        <w:rPr>
          <w:rFonts w:ascii="Arial" w:hAnsi="Arial" w:cs="Arial"/>
          <w:i/>
          <w:color w:val="000000" w:themeColor="text1"/>
          <w:sz w:val="24"/>
          <w:szCs w:val="24"/>
        </w:rPr>
        <w:t xml:space="preserve">Τα αποτελέσματα του Α’ εξαμήνου ιδιαίτερα της μητρικής ΙΑΣΩ, αποτελούν την καλύτερη δικαίωση-απόδειξη για όλους. </w:t>
      </w:r>
    </w:p>
    <w:p w:rsidR="003E4F32" w:rsidRPr="003E4F32" w:rsidRDefault="003E4F32" w:rsidP="003E4F32">
      <w:pPr>
        <w:spacing w:after="120" w:line="240" w:lineRule="auto"/>
        <w:jc w:val="both"/>
        <w:rPr>
          <w:rFonts w:ascii="Arial" w:hAnsi="Arial" w:cs="Arial"/>
          <w:i/>
          <w:color w:val="000000" w:themeColor="text1"/>
          <w:sz w:val="24"/>
          <w:szCs w:val="24"/>
        </w:rPr>
      </w:pPr>
      <w:r w:rsidRPr="003E4F32">
        <w:rPr>
          <w:rFonts w:ascii="Arial" w:hAnsi="Arial" w:cs="Arial"/>
          <w:i/>
          <w:color w:val="000000" w:themeColor="text1"/>
          <w:sz w:val="24"/>
          <w:szCs w:val="24"/>
        </w:rPr>
        <w:t xml:space="preserve">Πιστεύω στην δύναμη των ανθρώπων τους οποίους διακρίνει όραμα για το γενικό καλό, επαγγελματισμός, πίστη και αγάπη σε αυτό που κάνουν. Μόνο αυτό κάνει την διαφορά και σου δίνει την θέση που σου αξίζει στην αγορά αλλά και στην κοινωνία. Εμείς αυτό το διαθέτουμε και  μπορούμε να είμαστε σίγουροι για ένα καλύτερο, ανοδικό και σταθερό «αύριο».  </w:t>
      </w:r>
    </w:p>
    <w:p w:rsidR="003E4F32" w:rsidRPr="003E4F32" w:rsidRDefault="003E4F32" w:rsidP="003E4F32">
      <w:pPr>
        <w:spacing w:after="120" w:line="240" w:lineRule="auto"/>
        <w:jc w:val="both"/>
        <w:rPr>
          <w:rFonts w:ascii="Arial" w:hAnsi="Arial" w:cs="Arial"/>
          <w:i/>
          <w:color w:val="000000" w:themeColor="text1"/>
          <w:sz w:val="24"/>
          <w:szCs w:val="24"/>
        </w:rPr>
      </w:pPr>
    </w:p>
    <w:p w:rsidR="003E4F32" w:rsidRPr="003E4F32" w:rsidRDefault="003E4F32" w:rsidP="003E4F32">
      <w:pPr>
        <w:jc w:val="both"/>
        <w:rPr>
          <w:rFonts w:ascii="Arial" w:hAnsi="Arial" w:cs="Arial"/>
          <w:color w:val="000000" w:themeColor="text1"/>
          <w:sz w:val="24"/>
          <w:szCs w:val="24"/>
        </w:rPr>
      </w:pPr>
    </w:p>
    <w:p w:rsidR="003E4F32" w:rsidRPr="003E4F32" w:rsidRDefault="003E4F32" w:rsidP="003E4F32">
      <w:pPr>
        <w:spacing w:after="0"/>
        <w:jc w:val="both"/>
        <w:rPr>
          <w:rFonts w:ascii="Arial" w:hAnsi="Arial" w:cs="Arial"/>
          <w:color w:val="000000" w:themeColor="text1"/>
          <w:sz w:val="24"/>
          <w:szCs w:val="24"/>
        </w:rPr>
      </w:pPr>
      <w:r w:rsidRPr="003E4F32">
        <w:rPr>
          <w:rFonts w:ascii="Arial" w:hAnsi="Arial" w:cs="Arial"/>
          <w:color w:val="000000" w:themeColor="text1"/>
          <w:sz w:val="24"/>
          <w:szCs w:val="24"/>
        </w:rPr>
        <w:t>Ακολουθεί πίνακας με τα οικονομικά στοιχεία του Ομίλου και της μητρικής.</w:t>
      </w:r>
    </w:p>
    <w:p w:rsidR="003E4F32" w:rsidRPr="003E4F32" w:rsidRDefault="003E4F32" w:rsidP="003E4F32">
      <w:pPr>
        <w:spacing w:after="0"/>
        <w:jc w:val="both"/>
        <w:rPr>
          <w:rFonts w:ascii="Arial" w:hAnsi="Arial" w:cs="Arial"/>
          <w:color w:val="000000" w:themeColor="text1"/>
          <w:sz w:val="24"/>
          <w:szCs w:val="24"/>
        </w:rPr>
      </w:pPr>
    </w:p>
    <w:p w:rsidR="003E4F32" w:rsidRPr="003E4F32" w:rsidRDefault="003E4F32" w:rsidP="003E4F32">
      <w:pPr>
        <w:spacing w:after="0"/>
        <w:jc w:val="both"/>
        <w:rPr>
          <w:rFonts w:ascii="Arial" w:hAnsi="Arial" w:cs="Arial"/>
          <w:color w:val="000000" w:themeColor="text1"/>
          <w:sz w:val="24"/>
          <w:szCs w:val="24"/>
        </w:rPr>
      </w:pPr>
    </w:p>
    <w:p w:rsidR="003E4F32" w:rsidRPr="003E4F32" w:rsidRDefault="003E4F32" w:rsidP="003E4F32">
      <w:pPr>
        <w:spacing w:after="0"/>
        <w:jc w:val="both"/>
        <w:rPr>
          <w:rFonts w:ascii="Arial" w:hAnsi="Arial" w:cs="Arial"/>
          <w:color w:val="000000" w:themeColor="text1"/>
          <w:sz w:val="24"/>
          <w:szCs w:val="24"/>
        </w:rPr>
      </w:pPr>
    </w:p>
    <w:p w:rsidR="003E4F32" w:rsidRPr="003E4F32" w:rsidRDefault="003E4F32" w:rsidP="003E4F32">
      <w:pPr>
        <w:spacing w:after="0"/>
        <w:jc w:val="both"/>
        <w:rPr>
          <w:rFonts w:ascii="Arial" w:hAnsi="Arial" w:cs="Arial"/>
          <w:color w:val="000000" w:themeColor="text1"/>
          <w:sz w:val="24"/>
          <w:szCs w:val="24"/>
        </w:rPr>
      </w:pPr>
    </w:p>
    <w:p w:rsidR="003E4F32" w:rsidRPr="003E4F32" w:rsidRDefault="003E4F32" w:rsidP="003E4F32">
      <w:pPr>
        <w:spacing w:after="0"/>
        <w:jc w:val="both"/>
        <w:rPr>
          <w:rFonts w:ascii="Arial" w:hAnsi="Arial" w:cs="Arial"/>
          <w:color w:val="000000" w:themeColor="text1"/>
          <w:sz w:val="24"/>
          <w:szCs w:val="24"/>
        </w:rPr>
      </w:pPr>
    </w:p>
    <w:p w:rsidR="003E4F32" w:rsidRPr="003E4F32" w:rsidRDefault="003E4F32" w:rsidP="003E4F32">
      <w:pPr>
        <w:spacing w:after="0"/>
        <w:jc w:val="both"/>
        <w:rPr>
          <w:rFonts w:ascii="Arial" w:hAnsi="Arial" w:cs="Arial"/>
          <w:color w:val="000000" w:themeColor="text1"/>
          <w:sz w:val="24"/>
          <w:szCs w:val="24"/>
        </w:rPr>
      </w:pPr>
    </w:p>
    <w:p w:rsidR="003E4F32" w:rsidRPr="00F72DEE" w:rsidRDefault="003E4F32" w:rsidP="00F72DEE">
      <w:pPr>
        <w:jc w:val="both"/>
        <w:rPr>
          <w:rFonts w:ascii="Arial" w:hAnsi="Arial" w:cs="Arial"/>
          <w:color w:val="000000" w:themeColor="text1"/>
          <w:szCs w:val="24"/>
        </w:rPr>
      </w:pPr>
      <w:r w:rsidRPr="003E4F32">
        <w:rPr>
          <w:rFonts w:ascii="Arial" w:hAnsi="Arial" w:cs="Arial"/>
          <w:color w:val="000000" w:themeColor="text1"/>
          <w:szCs w:val="24"/>
        </w:rPr>
        <w:t>Οι οικονομικές καταστάσεις θα αναρτηθούν στην ιστοσελίδα του Χρηματιστηρίου Αθηνών (</w:t>
      </w:r>
      <w:proofErr w:type="spellStart"/>
      <w:r w:rsidRPr="003E4F32">
        <w:rPr>
          <w:rFonts w:ascii="Arial" w:hAnsi="Arial" w:cs="Arial"/>
          <w:color w:val="000000" w:themeColor="text1"/>
          <w:szCs w:val="24"/>
        </w:rPr>
        <w:t>www.ase.gr</w:t>
      </w:r>
      <w:proofErr w:type="spellEnd"/>
      <w:r w:rsidRPr="003E4F32">
        <w:rPr>
          <w:rFonts w:ascii="Arial" w:hAnsi="Arial" w:cs="Arial"/>
          <w:color w:val="000000" w:themeColor="text1"/>
          <w:szCs w:val="24"/>
        </w:rPr>
        <w:t>) και της εταιρείας (</w:t>
      </w:r>
      <w:proofErr w:type="spellStart"/>
      <w:r w:rsidRPr="003E4F32">
        <w:rPr>
          <w:rFonts w:ascii="Arial" w:hAnsi="Arial" w:cs="Arial"/>
          <w:color w:val="000000" w:themeColor="text1"/>
          <w:szCs w:val="24"/>
        </w:rPr>
        <w:t>www.iaso.gr</w:t>
      </w:r>
      <w:proofErr w:type="spellEnd"/>
      <w:r w:rsidRPr="003E4F32">
        <w:rPr>
          <w:rFonts w:ascii="Arial" w:hAnsi="Arial" w:cs="Arial"/>
          <w:color w:val="000000" w:themeColor="text1"/>
          <w:szCs w:val="24"/>
        </w:rPr>
        <w:t>)</w:t>
      </w:r>
    </w:p>
    <w:p w:rsidR="003E4F32" w:rsidRPr="003E4F32" w:rsidRDefault="003E4F32" w:rsidP="003E4F32">
      <w:pPr>
        <w:spacing w:after="0"/>
        <w:jc w:val="both"/>
        <w:rPr>
          <w:rFonts w:ascii="Arial" w:hAnsi="Arial" w:cs="Arial"/>
          <w:color w:val="000000" w:themeColor="text1"/>
          <w:sz w:val="24"/>
          <w:szCs w:val="24"/>
        </w:rPr>
      </w:pPr>
    </w:p>
    <w:tbl>
      <w:tblPr>
        <w:tblW w:w="10800" w:type="dxa"/>
        <w:jc w:val="center"/>
        <w:tblInd w:w="-681" w:type="dxa"/>
        <w:tblCellMar>
          <w:left w:w="0" w:type="dxa"/>
          <w:right w:w="0" w:type="dxa"/>
        </w:tblCellMar>
        <w:tblLook w:val="04A0" w:firstRow="1" w:lastRow="0" w:firstColumn="1" w:lastColumn="0" w:noHBand="0" w:noVBand="1"/>
      </w:tblPr>
      <w:tblGrid>
        <w:gridCol w:w="3057"/>
        <w:gridCol w:w="2694"/>
        <w:gridCol w:w="2693"/>
        <w:gridCol w:w="2356"/>
      </w:tblGrid>
      <w:tr w:rsidR="003E4F32" w:rsidRPr="003E4F32" w:rsidTr="00E614C8">
        <w:trPr>
          <w:trHeight w:val="315"/>
          <w:jc w:val="center"/>
        </w:trPr>
        <w:tc>
          <w:tcPr>
            <w:tcW w:w="3057" w:type="dxa"/>
            <w:tcBorders>
              <w:top w:val="single" w:sz="8" w:space="0" w:color="FFFFFF"/>
              <w:left w:val="single" w:sz="8" w:space="0" w:color="FFFFFF"/>
              <w:bottom w:val="single" w:sz="8" w:space="0" w:color="FFFFFF"/>
              <w:right w:val="single" w:sz="8" w:space="0" w:color="FFFFFF"/>
            </w:tcBorders>
            <w:shd w:val="clear" w:color="auto" w:fill="E9EDF4"/>
            <w:tcMar>
              <w:top w:w="0" w:type="dxa"/>
              <w:left w:w="108" w:type="dxa"/>
              <w:bottom w:w="0" w:type="dxa"/>
              <w:right w:w="108" w:type="dxa"/>
            </w:tcMar>
            <w:vAlign w:val="center"/>
            <w:hideMark/>
          </w:tcPr>
          <w:p w:rsidR="003E4F32" w:rsidRPr="003E4F32" w:rsidRDefault="003E4F32" w:rsidP="003E4F32">
            <w:pP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lastRenderedPageBreak/>
              <w:t> Ποσά σε εκατ. €</w:t>
            </w:r>
          </w:p>
        </w:tc>
        <w:tc>
          <w:tcPr>
            <w:tcW w:w="2694" w:type="dxa"/>
            <w:tcBorders>
              <w:top w:val="single" w:sz="8" w:space="0" w:color="FFFFFF"/>
              <w:left w:val="nil"/>
              <w:bottom w:val="single" w:sz="8" w:space="0" w:color="FFFFFF"/>
              <w:right w:val="single" w:sz="8" w:space="0" w:color="FFFFFF"/>
            </w:tcBorders>
            <w:shd w:val="clear" w:color="auto" w:fill="E9EDF4"/>
            <w:tcMar>
              <w:top w:w="0" w:type="dxa"/>
              <w:left w:w="108" w:type="dxa"/>
              <w:bottom w:w="0" w:type="dxa"/>
              <w:right w:w="108" w:type="dxa"/>
            </w:tcMar>
            <w:vAlign w:val="center"/>
            <w:hideMark/>
          </w:tcPr>
          <w:p w:rsidR="003E4F32" w:rsidRPr="003E4F32" w:rsidRDefault="003E4F32" w:rsidP="003E4F32">
            <w:pPr>
              <w:jc w:val="cente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 xml:space="preserve">Αποτελέσματα Α </w:t>
            </w:r>
            <w:proofErr w:type="spellStart"/>
            <w:r w:rsidRPr="003E4F32">
              <w:rPr>
                <w:rFonts w:ascii="Times New Roman" w:eastAsia="Calibri" w:hAnsi="Times New Roman" w:cs="Times New Roman"/>
                <w:color w:val="000000"/>
                <w:sz w:val="20"/>
                <w:szCs w:val="20"/>
                <w:lang w:eastAsia="el-GR"/>
              </w:rPr>
              <w:t>Εξαμ</w:t>
            </w:r>
            <w:proofErr w:type="spellEnd"/>
            <w:r w:rsidRPr="003E4F32">
              <w:rPr>
                <w:rFonts w:ascii="Times New Roman" w:eastAsia="Calibri" w:hAnsi="Times New Roman" w:cs="Times New Roman"/>
                <w:color w:val="000000"/>
                <w:sz w:val="20"/>
                <w:szCs w:val="20"/>
                <w:lang w:eastAsia="el-GR"/>
              </w:rPr>
              <w:t>. 2015</w:t>
            </w:r>
          </w:p>
        </w:tc>
        <w:tc>
          <w:tcPr>
            <w:tcW w:w="2693" w:type="dxa"/>
            <w:tcBorders>
              <w:top w:val="single" w:sz="8" w:space="0" w:color="FFFFFF"/>
              <w:left w:val="nil"/>
              <w:bottom w:val="single" w:sz="8" w:space="0" w:color="FFFFFF"/>
              <w:right w:val="single" w:sz="8" w:space="0" w:color="FFFFFF"/>
            </w:tcBorders>
            <w:shd w:val="clear" w:color="auto" w:fill="E9EDF4"/>
            <w:tcMar>
              <w:top w:w="0" w:type="dxa"/>
              <w:left w:w="108" w:type="dxa"/>
              <w:bottom w:w="0" w:type="dxa"/>
              <w:right w:w="108" w:type="dxa"/>
            </w:tcMar>
            <w:vAlign w:val="center"/>
            <w:hideMark/>
          </w:tcPr>
          <w:p w:rsidR="003E4F32" w:rsidRPr="003E4F32" w:rsidRDefault="003E4F32" w:rsidP="003E4F32">
            <w:pPr>
              <w:jc w:val="cente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 xml:space="preserve">Αποτελέσματα Α </w:t>
            </w:r>
            <w:proofErr w:type="spellStart"/>
            <w:r w:rsidRPr="003E4F32">
              <w:rPr>
                <w:rFonts w:ascii="Times New Roman" w:eastAsia="Calibri" w:hAnsi="Times New Roman" w:cs="Times New Roman"/>
                <w:color w:val="000000"/>
                <w:sz w:val="20"/>
                <w:szCs w:val="20"/>
                <w:lang w:eastAsia="el-GR"/>
              </w:rPr>
              <w:t>Εξαμ</w:t>
            </w:r>
            <w:proofErr w:type="spellEnd"/>
            <w:r w:rsidRPr="003E4F32">
              <w:rPr>
                <w:rFonts w:ascii="Times New Roman" w:eastAsia="Calibri" w:hAnsi="Times New Roman" w:cs="Times New Roman"/>
                <w:color w:val="000000"/>
                <w:sz w:val="20"/>
                <w:szCs w:val="20"/>
                <w:lang w:eastAsia="el-GR"/>
              </w:rPr>
              <w:t>. 2014</w:t>
            </w:r>
          </w:p>
        </w:tc>
        <w:tc>
          <w:tcPr>
            <w:tcW w:w="2356" w:type="dxa"/>
            <w:tcBorders>
              <w:top w:val="single" w:sz="8" w:space="0" w:color="FFFFFF"/>
              <w:left w:val="nil"/>
              <w:bottom w:val="single" w:sz="8" w:space="0" w:color="FFFFFF"/>
              <w:right w:val="single" w:sz="8" w:space="0" w:color="FFFFFF"/>
            </w:tcBorders>
            <w:shd w:val="clear" w:color="auto" w:fill="E9EDF4"/>
            <w:tcMar>
              <w:top w:w="0" w:type="dxa"/>
              <w:left w:w="108" w:type="dxa"/>
              <w:bottom w:w="0" w:type="dxa"/>
              <w:right w:w="108" w:type="dxa"/>
            </w:tcMar>
            <w:vAlign w:val="center"/>
            <w:hideMark/>
          </w:tcPr>
          <w:p w:rsidR="003E4F32" w:rsidRPr="003E4F32" w:rsidRDefault="003E4F32" w:rsidP="003E4F32">
            <w:pPr>
              <w:jc w:val="cente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 Μεταβολή</w:t>
            </w:r>
          </w:p>
        </w:tc>
      </w:tr>
      <w:tr w:rsidR="003E4F32" w:rsidRPr="003E4F32" w:rsidTr="00E614C8">
        <w:trPr>
          <w:trHeight w:val="300"/>
          <w:jc w:val="center"/>
        </w:trPr>
        <w:tc>
          <w:tcPr>
            <w:tcW w:w="3057" w:type="dxa"/>
            <w:tcBorders>
              <w:top w:val="nil"/>
              <w:left w:val="single" w:sz="8" w:space="0" w:color="FFFFFF"/>
              <w:bottom w:val="nil"/>
              <w:right w:val="single" w:sz="8" w:space="0" w:color="FFFFFF"/>
            </w:tcBorders>
            <w:shd w:val="clear" w:color="auto" w:fill="A6A6A6"/>
            <w:tcMar>
              <w:top w:w="0" w:type="dxa"/>
              <w:left w:w="108" w:type="dxa"/>
              <w:bottom w:w="0" w:type="dxa"/>
              <w:right w:w="108" w:type="dxa"/>
            </w:tcMar>
            <w:vAlign w:val="center"/>
            <w:hideMark/>
          </w:tcPr>
          <w:p w:rsidR="003E4F32" w:rsidRPr="003E4F32" w:rsidRDefault="003E4F32" w:rsidP="003E4F32">
            <w:pPr>
              <w:rPr>
                <w:rFonts w:ascii="Times New Roman" w:eastAsia="Calibri" w:hAnsi="Times New Roman" w:cs="Times New Roman"/>
                <w:color w:val="000000"/>
                <w:sz w:val="20"/>
                <w:szCs w:val="20"/>
                <w:u w:val="single"/>
                <w:lang w:eastAsia="el-GR"/>
              </w:rPr>
            </w:pPr>
            <w:r w:rsidRPr="003E4F32">
              <w:rPr>
                <w:rFonts w:ascii="Times New Roman" w:eastAsia="Calibri" w:hAnsi="Times New Roman" w:cs="Times New Roman"/>
                <w:color w:val="000000"/>
                <w:sz w:val="20"/>
                <w:szCs w:val="20"/>
                <w:u w:val="single"/>
                <w:lang w:eastAsia="el-GR"/>
              </w:rPr>
              <w:t>ΕΤΑΙΡΕΙΑ</w:t>
            </w:r>
          </w:p>
        </w:tc>
        <w:tc>
          <w:tcPr>
            <w:tcW w:w="2694" w:type="dxa"/>
            <w:tcBorders>
              <w:top w:val="nil"/>
              <w:left w:val="nil"/>
              <w:bottom w:val="nil"/>
              <w:right w:val="single" w:sz="8" w:space="0" w:color="FFFFFF"/>
            </w:tcBorders>
            <w:shd w:val="clear" w:color="auto" w:fill="A6A6A6"/>
            <w:tcMar>
              <w:top w:w="0" w:type="dxa"/>
              <w:left w:w="108" w:type="dxa"/>
              <w:bottom w:w="0" w:type="dxa"/>
              <w:right w:w="108" w:type="dxa"/>
            </w:tcMar>
            <w:vAlign w:val="center"/>
            <w:hideMark/>
          </w:tcPr>
          <w:p w:rsidR="003E4F32" w:rsidRPr="003E4F32" w:rsidRDefault="003E4F32" w:rsidP="003E4F32">
            <w:pPr>
              <w:rPr>
                <w:rFonts w:ascii="Calibri" w:eastAsia="Calibri" w:hAnsi="Calibri" w:cs="Times New Roman"/>
                <w:color w:val="000000"/>
                <w:lang w:eastAsia="el-GR"/>
              </w:rPr>
            </w:pPr>
            <w:r w:rsidRPr="003E4F32">
              <w:rPr>
                <w:rFonts w:ascii="Calibri" w:eastAsia="Calibri" w:hAnsi="Calibri" w:cs="Times New Roman"/>
                <w:color w:val="000000"/>
                <w:lang w:eastAsia="el-GR"/>
              </w:rPr>
              <w:t> </w:t>
            </w:r>
          </w:p>
        </w:tc>
        <w:tc>
          <w:tcPr>
            <w:tcW w:w="2693" w:type="dxa"/>
            <w:tcBorders>
              <w:top w:val="nil"/>
              <w:left w:val="nil"/>
              <w:bottom w:val="nil"/>
              <w:right w:val="single" w:sz="8" w:space="0" w:color="FFFFFF"/>
            </w:tcBorders>
            <w:shd w:val="clear" w:color="auto" w:fill="A6A6A6"/>
            <w:tcMar>
              <w:top w:w="0" w:type="dxa"/>
              <w:left w:w="108" w:type="dxa"/>
              <w:bottom w:w="0" w:type="dxa"/>
              <w:right w:w="108" w:type="dxa"/>
            </w:tcMar>
            <w:vAlign w:val="center"/>
            <w:hideMark/>
          </w:tcPr>
          <w:p w:rsidR="003E4F32" w:rsidRPr="003E4F32" w:rsidRDefault="003E4F32" w:rsidP="003E4F32">
            <w:pPr>
              <w:rPr>
                <w:rFonts w:ascii="Calibri" w:eastAsia="Calibri" w:hAnsi="Calibri" w:cs="Times New Roman"/>
                <w:color w:val="000000"/>
                <w:lang w:eastAsia="el-GR"/>
              </w:rPr>
            </w:pPr>
            <w:r w:rsidRPr="003E4F32">
              <w:rPr>
                <w:rFonts w:ascii="Calibri" w:eastAsia="Calibri" w:hAnsi="Calibri" w:cs="Times New Roman"/>
                <w:color w:val="000000"/>
                <w:lang w:eastAsia="el-GR"/>
              </w:rPr>
              <w:t> </w:t>
            </w:r>
          </w:p>
        </w:tc>
        <w:tc>
          <w:tcPr>
            <w:tcW w:w="2356" w:type="dxa"/>
            <w:tcBorders>
              <w:top w:val="nil"/>
              <w:left w:val="nil"/>
              <w:bottom w:val="nil"/>
              <w:right w:val="single" w:sz="8" w:space="0" w:color="FFFFFF"/>
            </w:tcBorders>
            <w:shd w:val="clear" w:color="auto" w:fill="A6A6A6"/>
            <w:tcMar>
              <w:top w:w="0" w:type="dxa"/>
              <w:left w:w="108" w:type="dxa"/>
              <w:bottom w:w="0" w:type="dxa"/>
              <w:right w:w="108" w:type="dxa"/>
            </w:tcMar>
            <w:vAlign w:val="center"/>
            <w:hideMark/>
          </w:tcPr>
          <w:p w:rsidR="003E4F32" w:rsidRPr="003E4F32" w:rsidRDefault="003E4F32" w:rsidP="003E4F32">
            <w:pPr>
              <w:rPr>
                <w:rFonts w:ascii="Calibri" w:eastAsia="Calibri" w:hAnsi="Calibri" w:cs="Times New Roman"/>
                <w:color w:val="000000"/>
                <w:lang w:eastAsia="el-GR"/>
              </w:rPr>
            </w:pPr>
            <w:r w:rsidRPr="003E4F32">
              <w:rPr>
                <w:rFonts w:ascii="Calibri" w:eastAsia="Calibri" w:hAnsi="Calibri" w:cs="Times New Roman"/>
                <w:color w:val="000000"/>
                <w:lang w:eastAsia="el-GR"/>
              </w:rPr>
              <w:t> </w:t>
            </w:r>
          </w:p>
        </w:tc>
      </w:tr>
      <w:tr w:rsidR="003E4F32" w:rsidRPr="003E4F32" w:rsidTr="00E614C8">
        <w:trPr>
          <w:trHeight w:val="525"/>
          <w:jc w:val="center"/>
        </w:trPr>
        <w:tc>
          <w:tcPr>
            <w:tcW w:w="3057" w:type="dxa"/>
            <w:tcBorders>
              <w:top w:val="nil"/>
              <w:left w:val="nil"/>
              <w:bottom w:val="single" w:sz="8" w:space="0" w:color="auto"/>
              <w:right w:val="single" w:sz="8" w:space="0" w:color="FFFFFF"/>
            </w:tcBorders>
            <w:shd w:val="clear" w:color="auto" w:fill="E9EDF4"/>
            <w:tcMar>
              <w:top w:w="0" w:type="dxa"/>
              <w:left w:w="108" w:type="dxa"/>
              <w:bottom w:w="0" w:type="dxa"/>
              <w:right w:w="108" w:type="dxa"/>
            </w:tcMar>
            <w:vAlign w:val="center"/>
            <w:hideMark/>
          </w:tcPr>
          <w:p w:rsidR="003E4F32" w:rsidRPr="003E4F32" w:rsidRDefault="003E4F32" w:rsidP="003E4F32">
            <w:pP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Κύκλος εργασιών (</w:t>
            </w:r>
            <w:r w:rsidRPr="003E4F32">
              <w:rPr>
                <w:rFonts w:ascii="Times New Roman" w:eastAsia="Calibri" w:hAnsi="Times New Roman" w:cs="Times New Roman"/>
                <w:b/>
                <w:color w:val="000000"/>
                <w:sz w:val="20"/>
                <w:szCs w:val="20"/>
                <w:lang w:eastAsia="el-GR"/>
              </w:rPr>
              <w:t>ΠΡΟ</w:t>
            </w:r>
            <w:r w:rsidRPr="003E4F32">
              <w:rPr>
                <w:rFonts w:ascii="Times New Roman" w:eastAsia="Calibri" w:hAnsi="Times New Roman" w:cs="Times New Roman"/>
                <w:color w:val="000000"/>
                <w:sz w:val="20"/>
                <w:szCs w:val="20"/>
                <w:lang w:eastAsia="el-GR"/>
              </w:rPr>
              <w:t xml:space="preserve"> </w:t>
            </w:r>
            <w:proofErr w:type="spellStart"/>
            <w:r w:rsidRPr="003E4F32">
              <w:rPr>
                <w:rFonts w:ascii="Times New Roman" w:eastAsia="Calibri" w:hAnsi="Times New Roman" w:cs="Times New Roman"/>
                <w:color w:val="000000"/>
                <w:sz w:val="20"/>
                <w:szCs w:val="20"/>
                <w:lang w:eastAsia="el-GR"/>
              </w:rPr>
              <w:t>rebate</w:t>
            </w:r>
            <w:proofErr w:type="spellEnd"/>
            <w:r w:rsidRPr="003E4F32">
              <w:rPr>
                <w:rFonts w:ascii="Times New Roman" w:eastAsia="Calibri" w:hAnsi="Times New Roman" w:cs="Times New Roman"/>
                <w:color w:val="000000"/>
                <w:sz w:val="20"/>
                <w:szCs w:val="20"/>
                <w:lang w:eastAsia="el-GR"/>
              </w:rPr>
              <w:t xml:space="preserve"> και </w:t>
            </w:r>
            <w:proofErr w:type="spellStart"/>
            <w:r w:rsidRPr="003E4F32">
              <w:rPr>
                <w:rFonts w:ascii="Times New Roman" w:eastAsia="Calibri" w:hAnsi="Times New Roman" w:cs="Times New Roman"/>
                <w:color w:val="000000"/>
                <w:sz w:val="20"/>
                <w:szCs w:val="20"/>
                <w:lang w:eastAsia="el-GR"/>
              </w:rPr>
              <w:t>claw</w:t>
            </w:r>
            <w:proofErr w:type="spellEnd"/>
            <w:r w:rsidRPr="003E4F32">
              <w:rPr>
                <w:rFonts w:ascii="Times New Roman" w:eastAsia="Calibri" w:hAnsi="Times New Roman" w:cs="Times New Roman"/>
                <w:color w:val="000000"/>
                <w:sz w:val="20"/>
                <w:szCs w:val="20"/>
                <w:lang w:eastAsia="el-GR"/>
              </w:rPr>
              <w:t xml:space="preserve"> </w:t>
            </w:r>
            <w:proofErr w:type="spellStart"/>
            <w:r w:rsidRPr="003E4F32">
              <w:rPr>
                <w:rFonts w:ascii="Times New Roman" w:eastAsia="Calibri" w:hAnsi="Times New Roman" w:cs="Times New Roman"/>
                <w:color w:val="000000"/>
                <w:sz w:val="20"/>
                <w:szCs w:val="20"/>
                <w:lang w:eastAsia="el-GR"/>
              </w:rPr>
              <w:t>back</w:t>
            </w:r>
            <w:proofErr w:type="spellEnd"/>
            <w:r w:rsidRPr="003E4F32">
              <w:rPr>
                <w:rFonts w:ascii="Times New Roman" w:eastAsia="Calibri" w:hAnsi="Times New Roman" w:cs="Times New Roman"/>
                <w:color w:val="000000"/>
                <w:sz w:val="20"/>
                <w:szCs w:val="20"/>
                <w:lang w:eastAsia="el-GR"/>
              </w:rPr>
              <w:t>)</w:t>
            </w:r>
          </w:p>
        </w:tc>
        <w:tc>
          <w:tcPr>
            <w:tcW w:w="2694" w:type="dxa"/>
            <w:tcBorders>
              <w:top w:val="nil"/>
              <w:left w:val="nil"/>
              <w:bottom w:val="single" w:sz="8" w:space="0" w:color="auto"/>
              <w:right w:val="single" w:sz="8" w:space="0" w:color="FFFFFF"/>
            </w:tcBorders>
            <w:shd w:val="clear" w:color="auto" w:fill="E9EDF4"/>
            <w:tcMar>
              <w:top w:w="0" w:type="dxa"/>
              <w:left w:w="108" w:type="dxa"/>
              <w:bottom w:w="0" w:type="dxa"/>
              <w:right w:w="108" w:type="dxa"/>
            </w:tcMar>
            <w:vAlign w:val="bottom"/>
            <w:hideMark/>
          </w:tcPr>
          <w:p w:rsidR="003E4F32" w:rsidRPr="003E4F32" w:rsidRDefault="003E4F32" w:rsidP="003E4F32">
            <w:pPr>
              <w:jc w:val="cente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37,71</w:t>
            </w:r>
          </w:p>
        </w:tc>
        <w:tc>
          <w:tcPr>
            <w:tcW w:w="2693" w:type="dxa"/>
            <w:tcBorders>
              <w:top w:val="nil"/>
              <w:left w:val="nil"/>
              <w:bottom w:val="single" w:sz="8" w:space="0" w:color="auto"/>
              <w:right w:val="single" w:sz="8" w:space="0" w:color="FFFFFF"/>
            </w:tcBorders>
            <w:shd w:val="clear" w:color="auto" w:fill="E9EDF4"/>
            <w:tcMar>
              <w:top w:w="0" w:type="dxa"/>
              <w:left w:w="108" w:type="dxa"/>
              <w:bottom w:w="0" w:type="dxa"/>
              <w:right w:w="108" w:type="dxa"/>
            </w:tcMar>
            <w:vAlign w:val="bottom"/>
            <w:hideMark/>
          </w:tcPr>
          <w:p w:rsidR="003E4F32" w:rsidRPr="003E4F32" w:rsidRDefault="003E4F32" w:rsidP="003E4F32">
            <w:pPr>
              <w:jc w:val="cente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35,47</w:t>
            </w:r>
          </w:p>
        </w:tc>
        <w:tc>
          <w:tcPr>
            <w:tcW w:w="2356" w:type="dxa"/>
            <w:tcBorders>
              <w:top w:val="nil"/>
              <w:left w:val="nil"/>
              <w:bottom w:val="single" w:sz="8" w:space="0" w:color="auto"/>
              <w:right w:val="single" w:sz="8" w:space="0" w:color="FFFFFF"/>
            </w:tcBorders>
            <w:shd w:val="clear" w:color="auto" w:fill="E9EDF4"/>
            <w:tcMar>
              <w:top w:w="0" w:type="dxa"/>
              <w:left w:w="108" w:type="dxa"/>
              <w:bottom w:w="0" w:type="dxa"/>
              <w:right w:w="108" w:type="dxa"/>
            </w:tcMar>
            <w:vAlign w:val="bottom"/>
            <w:hideMark/>
          </w:tcPr>
          <w:p w:rsidR="003E4F32" w:rsidRPr="003E4F32" w:rsidRDefault="003E4F32" w:rsidP="003E4F32">
            <w:pPr>
              <w:jc w:val="cente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6,33%</w:t>
            </w:r>
          </w:p>
        </w:tc>
      </w:tr>
      <w:tr w:rsidR="003E4F32" w:rsidRPr="003E4F32" w:rsidTr="00E614C8">
        <w:trPr>
          <w:trHeight w:val="525"/>
          <w:jc w:val="center"/>
        </w:trPr>
        <w:tc>
          <w:tcPr>
            <w:tcW w:w="3057" w:type="dxa"/>
            <w:tcBorders>
              <w:top w:val="nil"/>
              <w:left w:val="nil"/>
              <w:bottom w:val="single" w:sz="8" w:space="0" w:color="auto"/>
              <w:right w:val="single" w:sz="8" w:space="0" w:color="FFFFFF"/>
            </w:tcBorders>
            <w:shd w:val="clear" w:color="auto" w:fill="E9EDF4"/>
            <w:tcMar>
              <w:top w:w="0" w:type="dxa"/>
              <w:left w:w="108" w:type="dxa"/>
              <w:bottom w:w="0" w:type="dxa"/>
              <w:right w:w="108" w:type="dxa"/>
            </w:tcMar>
            <w:vAlign w:val="center"/>
            <w:hideMark/>
          </w:tcPr>
          <w:p w:rsidR="003E4F32" w:rsidRPr="003E4F32" w:rsidRDefault="003E4F32" w:rsidP="003E4F32">
            <w:pP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Κύκλος εργασιών (</w:t>
            </w:r>
            <w:r w:rsidRPr="003E4F32">
              <w:rPr>
                <w:rFonts w:ascii="Times New Roman" w:eastAsia="Calibri" w:hAnsi="Times New Roman" w:cs="Times New Roman"/>
                <w:b/>
                <w:color w:val="000000"/>
                <w:sz w:val="20"/>
                <w:szCs w:val="20"/>
                <w:lang w:eastAsia="el-GR"/>
              </w:rPr>
              <w:t>ΜΕΤΑ</w:t>
            </w:r>
            <w:r w:rsidRPr="003E4F32">
              <w:rPr>
                <w:rFonts w:ascii="Times New Roman" w:eastAsia="Calibri" w:hAnsi="Times New Roman" w:cs="Times New Roman"/>
                <w:color w:val="000000"/>
                <w:sz w:val="20"/>
                <w:szCs w:val="20"/>
                <w:lang w:eastAsia="el-GR"/>
              </w:rPr>
              <w:t xml:space="preserve"> από </w:t>
            </w:r>
            <w:proofErr w:type="spellStart"/>
            <w:r w:rsidRPr="003E4F32">
              <w:rPr>
                <w:rFonts w:ascii="Times New Roman" w:eastAsia="Calibri" w:hAnsi="Times New Roman" w:cs="Times New Roman"/>
                <w:color w:val="000000"/>
                <w:sz w:val="20"/>
                <w:szCs w:val="20"/>
                <w:lang w:eastAsia="el-GR"/>
              </w:rPr>
              <w:t>rebate</w:t>
            </w:r>
            <w:proofErr w:type="spellEnd"/>
            <w:r w:rsidRPr="003E4F32">
              <w:rPr>
                <w:rFonts w:ascii="Times New Roman" w:eastAsia="Calibri" w:hAnsi="Times New Roman" w:cs="Times New Roman"/>
                <w:color w:val="000000"/>
                <w:sz w:val="20"/>
                <w:szCs w:val="20"/>
                <w:lang w:eastAsia="el-GR"/>
              </w:rPr>
              <w:t xml:space="preserve"> και </w:t>
            </w:r>
            <w:proofErr w:type="spellStart"/>
            <w:r w:rsidRPr="003E4F32">
              <w:rPr>
                <w:rFonts w:ascii="Times New Roman" w:eastAsia="Calibri" w:hAnsi="Times New Roman" w:cs="Times New Roman"/>
                <w:color w:val="000000"/>
                <w:sz w:val="20"/>
                <w:szCs w:val="20"/>
                <w:lang w:eastAsia="el-GR"/>
              </w:rPr>
              <w:t>claw</w:t>
            </w:r>
            <w:proofErr w:type="spellEnd"/>
            <w:r w:rsidRPr="003E4F32">
              <w:rPr>
                <w:rFonts w:ascii="Times New Roman" w:eastAsia="Calibri" w:hAnsi="Times New Roman" w:cs="Times New Roman"/>
                <w:color w:val="000000"/>
                <w:sz w:val="20"/>
                <w:szCs w:val="20"/>
                <w:lang w:eastAsia="el-GR"/>
              </w:rPr>
              <w:t xml:space="preserve"> </w:t>
            </w:r>
            <w:proofErr w:type="spellStart"/>
            <w:r w:rsidRPr="003E4F32">
              <w:rPr>
                <w:rFonts w:ascii="Times New Roman" w:eastAsia="Calibri" w:hAnsi="Times New Roman" w:cs="Times New Roman"/>
                <w:color w:val="000000"/>
                <w:sz w:val="20"/>
                <w:szCs w:val="20"/>
                <w:lang w:eastAsia="el-GR"/>
              </w:rPr>
              <w:t>back</w:t>
            </w:r>
            <w:proofErr w:type="spellEnd"/>
            <w:r w:rsidRPr="003E4F32">
              <w:rPr>
                <w:rFonts w:ascii="Times New Roman" w:eastAsia="Calibri" w:hAnsi="Times New Roman" w:cs="Times New Roman"/>
                <w:color w:val="000000"/>
                <w:sz w:val="20"/>
                <w:szCs w:val="20"/>
                <w:lang w:eastAsia="el-GR"/>
              </w:rPr>
              <w:t>)</w:t>
            </w:r>
          </w:p>
        </w:tc>
        <w:tc>
          <w:tcPr>
            <w:tcW w:w="2694" w:type="dxa"/>
            <w:tcBorders>
              <w:top w:val="nil"/>
              <w:left w:val="nil"/>
              <w:bottom w:val="single" w:sz="8" w:space="0" w:color="auto"/>
              <w:right w:val="single" w:sz="8" w:space="0" w:color="FFFFFF"/>
            </w:tcBorders>
            <w:shd w:val="clear" w:color="auto" w:fill="E9EDF4"/>
            <w:tcMar>
              <w:top w:w="0" w:type="dxa"/>
              <w:left w:w="108" w:type="dxa"/>
              <w:bottom w:w="0" w:type="dxa"/>
              <w:right w:w="108" w:type="dxa"/>
            </w:tcMar>
            <w:vAlign w:val="center"/>
            <w:hideMark/>
          </w:tcPr>
          <w:p w:rsidR="003E4F32" w:rsidRPr="003E4F32" w:rsidRDefault="003E4F32" w:rsidP="003E4F32">
            <w:pPr>
              <w:jc w:val="cente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34,20</w:t>
            </w:r>
          </w:p>
        </w:tc>
        <w:tc>
          <w:tcPr>
            <w:tcW w:w="2693" w:type="dxa"/>
            <w:tcBorders>
              <w:top w:val="nil"/>
              <w:left w:val="nil"/>
              <w:bottom w:val="single" w:sz="8" w:space="0" w:color="auto"/>
              <w:right w:val="single" w:sz="8" w:space="0" w:color="FFFFFF"/>
            </w:tcBorders>
            <w:shd w:val="clear" w:color="auto" w:fill="E9EDF4"/>
            <w:tcMar>
              <w:top w:w="0" w:type="dxa"/>
              <w:left w:w="108" w:type="dxa"/>
              <w:bottom w:w="0" w:type="dxa"/>
              <w:right w:w="108" w:type="dxa"/>
            </w:tcMar>
            <w:vAlign w:val="center"/>
            <w:hideMark/>
          </w:tcPr>
          <w:p w:rsidR="003E4F32" w:rsidRPr="003E4F32" w:rsidRDefault="003E4F32" w:rsidP="003E4F32">
            <w:pPr>
              <w:jc w:val="cente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33,34</w:t>
            </w:r>
          </w:p>
        </w:tc>
        <w:tc>
          <w:tcPr>
            <w:tcW w:w="2356" w:type="dxa"/>
            <w:tcBorders>
              <w:top w:val="nil"/>
              <w:left w:val="nil"/>
              <w:bottom w:val="single" w:sz="8" w:space="0" w:color="auto"/>
              <w:right w:val="single" w:sz="8" w:space="0" w:color="FFFFFF"/>
            </w:tcBorders>
            <w:shd w:val="clear" w:color="auto" w:fill="E9EDF4"/>
            <w:tcMar>
              <w:top w:w="0" w:type="dxa"/>
              <w:left w:w="108" w:type="dxa"/>
              <w:bottom w:w="0" w:type="dxa"/>
              <w:right w:w="108" w:type="dxa"/>
            </w:tcMar>
            <w:vAlign w:val="bottom"/>
            <w:hideMark/>
          </w:tcPr>
          <w:p w:rsidR="003E4F32" w:rsidRPr="003E4F32" w:rsidRDefault="003E4F32" w:rsidP="003E4F32">
            <w:pPr>
              <w:jc w:val="cente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2,58%</w:t>
            </w:r>
          </w:p>
        </w:tc>
      </w:tr>
      <w:tr w:rsidR="003E4F32" w:rsidRPr="003E4F32" w:rsidTr="00E614C8">
        <w:trPr>
          <w:trHeight w:val="315"/>
          <w:jc w:val="center"/>
        </w:trPr>
        <w:tc>
          <w:tcPr>
            <w:tcW w:w="3057" w:type="dxa"/>
            <w:tcBorders>
              <w:top w:val="nil"/>
              <w:left w:val="nil"/>
              <w:bottom w:val="single" w:sz="8" w:space="0" w:color="auto"/>
              <w:right w:val="single" w:sz="8" w:space="0" w:color="FFFFFF"/>
            </w:tcBorders>
            <w:shd w:val="clear" w:color="auto" w:fill="E9EDF4"/>
            <w:tcMar>
              <w:top w:w="0" w:type="dxa"/>
              <w:left w:w="108" w:type="dxa"/>
              <w:bottom w:w="0" w:type="dxa"/>
              <w:right w:w="108" w:type="dxa"/>
            </w:tcMar>
            <w:vAlign w:val="center"/>
            <w:hideMark/>
          </w:tcPr>
          <w:p w:rsidR="003E4F32" w:rsidRPr="003E4F32" w:rsidRDefault="003E4F32" w:rsidP="003E4F32">
            <w:pP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Μικτά κέρδη / (ζημιές)</w:t>
            </w:r>
          </w:p>
        </w:tc>
        <w:tc>
          <w:tcPr>
            <w:tcW w:w="2694" w:type="dxa"/>
            <w:tcBorders>
              <w:top w:val="nil"/>
              <w:left w:val="nil"/>
              <w:bottom w:val="single" w:sz="8" w:space="0" w:color="auto"/>
              <w:right w:val="single" w:sz="8" w:space="0" w:color="FFFFFF"/>
            </w:tcBorders>
            <w:shd w:val="clear" w:color="auto" w:fill="E9EDF4"/>
            <w:tcMar>
              <w:top w:w="0" w:type="dxa"/>
              <w:left w:w="108" w:type="dxa"/>
              <w:bottom w:w="0" w:type="dxa"/>
              <w:right w:w="108" w:type="dxa"/>
            </w:tcMar>
            <w:vAlign w:val="center"/>
            <w:hideMark/>
          </w:tcPr>
          <w:p w:rsidR="003E4F32" w:rsidRPr="003E4F32" w:rsidRDefault="003E4F32" w:rsidP="003E4F32">
            <w:pPr>
              <w:jc w:val="cente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9,08</w:t>
            </w:r>
          </w:p>
        </w:tc>
        <w:tc>
          <w:tcPr>
            <w:tcW w:w="2693" w:type="dxa"/>
            <w:tcBorders>
              <w:top w:val="nil"/>
              <w:left w:val="nil"/>
              <w:bottom w:val="single" w:sz="8" w:space="0" w:color="auto"/>
              <w:right w:val="single" w:sz="8" w:space="0" w:color="FFFFFF"/>
            </w:tcBorders>
            <w:shd w:val="clear" w:color="auto" w:fill="E9EDF4"/>
            <w:tcMar>
              <w:top w:w="0" w:type="dxa"/>
              <w:left w:w="108" w:type="dxa"/>
              <w:bottom w:w="0" w:type="dxa"/>
              <w:right w:w="108" w:type="dxa"/>
            </w:tcMar>
            <w:vAlign w:val="center"/>
            <w:hideMark/>
          </w:tcPr>
          <w:p w:rsidR="003E4F32" w:rsidRPr="003E4F32" w:rsidRDefault="003E4F32" w:rsidP="003E4F32">
            <w:pPr>
              <w:jc w:val="cente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8,67</w:t>
            </w:r>
          </w:p>
        </w:tc>
        <w:tc>
          <w:tcPr>
            <w:tcW w:w="2356" w:type="dxa"/>
            <w:tcBorders>
              <w:top w:val="nil"/>
              <w:left w:val="nil"/>
              <w:bottom w:val="single" w:sz="8" w:space="0" w:color="auto"/>
              <w:right w:val="single" w:sz="8" w:space="0" w:color="FFFFFF"/>
            </w:tcBorders>
            <w:shd w:val="clear" w:color="auto" w:fill="E9EDF4"/>
            <w:tcMar>
              <w:top w:w="0" w:type="dxa"/>
              <w:left w:w="108" w:type="dxa"/>
              <w:bottom w:w="0" w:type="dxa"/>
              <w:right w:w="108" w:type="dxa"/>
            </w:tcMar>
            <w:vAlign w:val="bottom"/>
            <w:hideMark/>
          </w:tcPr>
          <w:p w:rsidR="003E4F32" w:rsidRPr="003E4F32" w:rsidRDefault="003E4F32" w:rsidP="003E4F32">
            <w:pPr>
              <w:jc w:val="cente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4,66%</w:t>
            </w:r>
          </w:p>
        </w:tc>
      </w:tr>
      <w:tr w:rsidR="003E4F32" w:rsidRPr="003E4F32" w:rsidTr="00E614C8">
        <w:trPr>
          <w:trHeight w:val="1035"/>
          <w:jc w:val="center"/>
        </w:trPr>
        <w:tc>
          <w:tcPr>
            <w:tcW w:w="3057" w:type="dxa"/>
            <w:tcBorders>
              <w:top w:val="nil"/>
              <w:left w:val="nil"/>
              <w:bottom w:val="single" w:sz="8" w:space="0" w:color="auto"/>
              <w:right w:val="single" w:sz="8" w:space="0" w:color="FFFFFF"/>
            </w:tcBorders>
            <w:shd w:val="clear" w:color="auto" w:fill="E9EDF4"/>
            <w:tcMar>
              <w:top w:w="0" w:type="dxa"/>
              <w:left w:w="108" w:type="dxa"/>
              <w:bottom w:w="0" w:type="dxa"/>
              <w:right w:w="108" w:type="dxa"/>
            </w:tcMar>
            <w:vAlign w:val="center"/>
            <w:hideMark/>
          </w:tcPr>
          <w:p w:rsidR="003E4F32" w:rsidRPr="003E4F32" w:rsidRDefault="003E4F32" w:rsidP="003E4F32">
            <w:pP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Κέρδη / (ζημιές) προ φόρων, χρηματοδοτικών, επενδυτικών αποτελεσμάτων και συνολικών αποσβέσεων (EBITDA)</w:t>
            </w:r>
          </w:p>
        </w:tc>
        <w:tc>
          <w:tcPr>
            <w:tcW w:w="2694" w:type="dxa"/>
            <w:tcBorders>
              <w:top w:val="nil"/>
              <w:left w:val="nil"/>
              <w:bottom w:val="single" w:sz="8" w:space="0" w:color="auto"/>
              <w:right w:val="single" w:sz="8" w:space="0" w:color="FFFFFF"/>
            </w:tcBorders>
            <w:shd w:val="clear" w:color="auto" w:fill="E9EDF4"/>
            <w:tcMar>
              <w:top w:w="0" w:type="dxa"/>
              <w:left w:w="108" w:type="dxa"/>
              <w:bottom w:w="0" w:type="dxa"/>
              <w:right w:w="108" w:type="dxa"/>
            </w:tcMar>
            <w:vAlign w:val="center"/>
            <w:hideMark/>
          </w:tcPr>
          <w:p w:rsidR="003E4F32" w:rsidRPr="003E4F32" w:rsidRDefault="003E4F32" w:rsidP="003E4F32">
            <w:pPr>
              <w:jc w:val="cente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10,49</w:t>
            </w:r>
          </w:p>
        </w:tc>
        <w:tc>
          <w:tcPr>
            <w:tcW w:w="2693" w:type="dxa"/>
            <w:tcBorders>
              <w:top w:val="nil"/>
              <w:left w:val="nil"/>
              <w:bottom w:val="single" w:sz="8" w:space="0" w:color="auto"/>
              <w:right w:val="single" w:sz="8" w:space="0" w:color="FFFFFF"/>
            </w:tcBorders>
            <w:shd w:val="clear" w:color="auto" w:fill="E9EDF4"/>
            <w:tcMar>
              <w:top w:w="0" w:type="dxa"/>
              <w:left w:w="108" w:type="dxa"/>
              <w:bottom w:w="0" w:type="dxa"/>
              <w:right w:w="108" w:type="dxa"/>
            </w:tcMar>
            <w:vAlign w:val="center"/>
            <w:hideMark/>
          </w:tcPr>
          <w:p w:rsidR="003E4F32" w:rsidRPr="003E4F32" w:rsidRDefault="003E4F32" w:rsidP="003E4F32">
            <w:pPr>
              <w:jc w:val="cente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10,29</w:t>
            </w:r>
          </w:p>
        </w:tc>
        <w:tc>
          <w:tcPr>
            <w:tcW w:w="2356" w:type="dxa"/>
            <w:tcBorders>
              <w:top w:val="nil"/>
              <w:left w:val="nil"/>
              <w:bottom w:val="single" w:sz="8" w:space="0" w:color="auto"/>
              <w:right w:val="single" w:sz="8" w:space="0" w:color="FFFFFF"/>
            </w:tcBorders>
            <w:shd w:val="clear" w:color="auto" w:fill="E9EDF4"/>
            <w:tcMar>
              <w:top w:w="0" w:type="dxa"/>
              <w:left w:w="108" w:type="dxa"/>
              <w:bottom w:w="0" w:type="dxa"/>
              <w:right w:w="108" w:type="dxa"/>
            </w:tcMar>
            <w:vAlign w:val="bottom"/>
            <w:hideMark/>
          </w:tcPr>
          <w:p w:rsidR="003E4F32" w:rsidRPr="003E4F32" w:rsidRDefault="003E4F32" w:rsidP="003E4F32">
            <w:pPr>
              <w:jc w:val="cente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1,92%</w:t>
            </w:r>
          </w:p>
        </w:tc>
      </w:tr>
      <w:tr w:rsidR="003E4F32" w:rsidRPr="003E4F32" w:rsidTr="00E614C8">
        <w:trPr>
          <w:trHeight w:val="1035"/>
          <w:jc w:val="center"/>
        </w:trPr>
        <w:tc>
          <w:tcPr>
            <w:tcW w:w="3057" w:type="dxa"/>
            <w:tcBorders>
              <w:top w:val="nil"/>
              <w:left w:val="nil"/>
              <w:bottom w:val="single" w:sz="8" w:space="0" w:color="auto"/>
              <w:right w:val="single" w:sz="8" w:space="0" w:color="FFFFFF"/>
            </w:tcBorders>
            <w:shd w:val="clear" w:color="auto" w:fill="E9EDF4"/>
            <w:tcMar>
              <w:top w:w="0" w:type="dxa"/>
              <w:left w:w="108" w:type="dxa"/>
              <w:bottom w:w="0" w:type="dxa"/>
              <w:right w:w="108" w:type="dxa"/>
            </w:tcMar>
            <w:vAlign w:val="center"/>
            <w:hideMark/>
          </w:tcPr>
          <w:p w:rsidR="003E4F32" w:rsidRPr="003E4F32" w:rsidRDefault="003E4F32" w:rsidP="003E4F32">
            <w:pP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Κέρδη / (ζημιές) προ φόρων, χρηματοδοτικών και επενδυτικών αποτελεσμάτων (EBIT)</w:t>
            </w:r>
          </w:p>
        </w:tc>
        <w:tc>
          <w:tcPr>
            <w:tcW w:w="2694" w:type="dxa"/>
            <w:tcBorders>
              <w:top w:val="nil"/>
              <w:left w:val="nil"/>
              <w:bottom w:val="single" w:sz="8" w:space="0" w:color="auto"/>
              <w:right w:val="single" w:sz="8" w:space="0" w:color="FFFFFF"/>
            </w:tcBorders>
            <w:shd w:val="clear" w:color="auto" w:fill="E9EDF4"/>
            <w:tcMar>
              <w:top w:w="0" w:type="dxa"/>
              <w:left w:w="108" w:type="dxa"/>
              <w:bottom w:w="0" w:type="dxa"/>
              <w:right w:w="108" w:type="dxa"/>
            </w:tcMar>
            <w:vAlign w:val="center"/>
            <w:hideMark/>
          </w:tcPr>
          <w:p w:rsidR="003E4F32" w:rsidRPr="003E4F32" w:rsidRDefault="003E4F32" w:rsidP="003E4F32">
            <w:pPr>
              <w:jc w:val="cente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8,07</w:t>
            </w:r>
          </w:p>
        </w:tc>
        <w:tc>
          <w:tcPr>
            <w:tcW w:w="2693" w:type="dxa"/>
            <w:tcBorders>
              <w:top w:val="nil"/>
              <w:left w:val="nil"/>
              <w:bottom w:val="single" w:sz="8" w:space="0" w:color="auto"/>
              <w:right w:val="single" w:sz="8" w:space="0" w:color="FFFFFF"/>
            </w:tcBorders>
            <w:shd w:val="clear" w:color="auto" w:fill="E9EDF4"/>
            <w:tcMar>
              <w:top w:w="0" w:type="dxa"/>
              <w:left w:w="108" w:type="dxa"/>
              <w:bottom w:w="0" w:type="dxa"/>
              <w:right w:w="108" w:type="dxa"/>
            </w:tcMar>
            <w:vAlign w:val="center"/>
            <w:hideMark/>
          </w:tcPr>
          <w:p w:rsidR="003E4F32" w:rsidRPr="003E4F32" w:rsidRDefault="003E4F32" w:rsidP="003E4F32">
            <w:pPr>
              <w:jc w:val="cente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7,90</w:t>
            </w:r>
          </w:p>
        </w:tc>
        <w:tc>
          <w:tcPr>
            <w:tcW w:w="2356" w:type="dxa"/>
            <w:tcBorders>
              <w:top w:val="nil"/>
              <w:left w:val="nil"/>
              <w:bottom w:val="single" w:sz="8" w:space="0" w:color="auto"/>
              <w:right w:val="single" w:sz="8" w:space="0" w:color="FFFFFF"/>
            </w:tcBorders>
            <w:shd w:val="clear" w:color="auto" w:fill="E9EDF4"/>
            <w:tcMar>
              <w:top w:w="0" w:type="dxa"/>
              <w:left w:w="108" w:type="dxa"/>
              <w:bottom w:w="0" w:type="dxa"/>
              <w:right w:w="108" w:type="dxa"/>
            </w:tcMar>
            <w:vAlign w:val="bottom"/>
            <w:hideMark/>
          </w:tcPr>
          <w:p w:rsidR="003E4F32" w:rsidRPr="003E4F32" w:rsidRDefault="003E4F32" w:rsidP="003E4F32">
            <w:pPr>
              <w:jc w:val="cente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2,20%</w:t>
            </w:r>
          </w:p>
        </w:tc>
      </w:tr>
      <w:tr w:rsidR="003E4F32" w:rsidRPr="003E4F32" w:rsidTr="00E614C8">
        <w:trPr>
          <w:trHeight w:val="315"/>
          <w:jc w:val="center"/>
        </w:trPr>
        <w:tc>
          <w:tcPr>
            <w:tcW w:w="3057" w:type="dxa"/>
            <w:tcBorders>
              <w:top w:val="nil"/>
              <w:left w:val="nil"/>
              <w:bottom w:val="single" w:sz="8" w:space="0" w:color="auto"/>
              <w:right w:val="single" w:sz="8" w:space="0" w:color="FFFFFF"/>
            </w:tcBorders>
            <w:shd w:val="clear" w:color="auto" w:fill="E9EDF4"/>
            <w:tcMar>
              <w:top w:w="0" w:type="dxa"/>
              <w:left w:w="108" w:type="dxa"/>
              <w:bottom w:w="0" w:type="dxa"/>
              <w:right w:w="108" w:type="dxa"/>
            </w:tcMar>
            <w:vAlign w:val="center"/>
            <w:hideMark/>
          </w:tcPr>
          <w:p w:rsidR="003E4F32" w:rsidRPr="003E4F32" w:rsidRDefault="003E4F32" w:rsidP="003E4F32">
            <w:pP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Κέρδη / (ζημιές) προ φόρων</w:t>
            </w:r>
          </w:p>
        </w:tc>
        <w:tc>
          <w:tcPr>
            <w:tcW w:w="2694" w:type="dxa"/>
            <w:tcBorders>
              <w:top w:val="nil"/>
              <w:left w:val="nil"/>
              <w:bottom w:val="single" w:sz="8" w:space="0" w:color="auto"/>
              <w:right w:val="single" w:sz="8" w:space="0" w:color="FFFFFF"/>
            </w:tcBorders>
            <w:shd w:val="clear" w:color="auto" w:fill="E9EDF4"/>
            <w:tcMar>
              <w:top w:w="0" w:type="dxa"/>
              <w:left w:w="108" w:type="dxa"/>
              <w:bottom w:w="0" w:type="dxa"/>
              <w:right w:w="108" w:type="dxa"/>
            </w:tcMar>
            <w:vAlign w:val="center"/>
            <w:hideMark/>
          </w:tcPr>
          <w:p w:rsidR="003E4F32" w:rsidRPr="003E4F32" w:rsidRDefault="003E4F32" w:rsidP="003E4F32">
            <w:pPr>
              <w:jc w:val="cente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6,68</w:t>
            </w:r>
          </w:p>
        </w:tc>
        <w:tc>
          <w:tcPr>
            <w:tcW w:w="2693" w:type="dxa"/>
            <w:tcBorders>
              <w:top w:val="nil"/>
              <w:left w:val="nil"/>
              <w:bottom w:val="single" w:sz="8" w:space="0" w:color="auto"/>
              <w:right w:val="single" w:sz="8" w:space="0" w:color="FFFFFF"/>
            </w:tcBorders>
            <w:shd w:val="clear" w:color="auto" w:fill="E9EDF4"/>
            <w:tcMar>
              <w:top w:w="0" w:type="dxa"/>
              <w:left w:w="108" w:type="dxa"/>
              <w:bottom w:w="0" w:type="dxa"/>
              <w:right w:w="108" w:type="dxa"/>
            </w:tcMar>
            <w:vAlign w:val="center"/>
            <w:hideMark/>
          </w:tcPr>
          <w:p w:rsidR="003E4F32" w:rsidRPr="003E4F32" w:rsidRDefault="003E4F32" w:rsidP="003E4F32">
            <w:pPr>
              <w:jc w:val="cente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7,06</w:t>
            </w:r>
          </w:p>
        </w:tc>
        <w:tc>
          <w:tcPr>
            <w:tcW w:w="2356" w:type="dxa"/>
            <w:tcBorders>
              <w:top w:val="nil"/>
              <w:left w:val="nil"/>
              <w:bottom w:val="single" w:sz="8" w:space="0" w:color="auto"/>
              <w:right w:val="single" w:sz="8" w:space="0" w:color="FFFFFF"/>
            </w:tcBorders>
            <w:shd w:val="clear" w:color="auto" w:fill="E9EDF4"/>
            <w:tcMar>
              <w:top w:w="0" w:type="dxa"/>
              <w:left w:w="108" w:type="dxa"/>
              <w:bottom w:w="0" w:type="dxa"/>
              <w:right w:w="108" w:type="dxa"/>
            </w:tcMar>
            <w:vAlign w:val="bottom"/>
            <w:hideMark/>
          </w:tcPr>
          <w:p w:rsidR="003E4F32" w:rsidRPr="003E4F32" w:rsidRDefault="003E4F32" w:rsidP="003E4F32">
            <w:pPr>
              <w:jc w:val="cente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-5,44%</w:t>
            </w:r>
          </w:p>
        </w:tc>
      </w:tr>
      <w:tr w:rsidR="003E4F32" w:rsidRPr="003E4F32" w:rsidTr="00E614C8">
        <w:trPr>
          <w:trHeight w:val="525"/>
          <w:jc w:val="center"/>
        </w:trPr>
        <w:tc>
          <w:tcPr>
            <w:tcW w:w="3057" w:type="dxa"/>
            <w:tcBorders>
              <w:top w:val="nil"/>
              <w:left w:val="nil"/>
              <w:bottom w:val="single" w:sz="8" w:space="0" w:color="auto"/>
              <w:right w:val="single" w:sz="8" w:space="0" w:color="FFFFFF"/>
            </w:tcBorders>
            <w:shd w:val="clear" w:color="auto" w:fill="E9EDF4"/>
            <w:tcMar>
              <w:top w:w="0" w:type="dxa"/>
              <w:left w:w="108" w:type="dxa"/>
              <w:bottom w:w="0" w:type="dxa"/>
              <w:right w:w="108" w:type="dxa"/>
            </w:tcMar>
            <w:vAlign w:val="center"/>
            <w:hideMark/>
          </w:tcPr>
          <w:p w:rsidR="003E4F32" w:rsidRPr="003E4F32" w:rsidRDefault="003E4F32" w:rsidP="003E4F32">
            <w:pP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Κέρδη / (ζημιές) μετά από φόρους</w:t>
            </w:r>
          </w:p>
        </w:tc>
        <w:tc>
          <w:tcPr>
            <w:tcW w:w="2694" w:type="dxa"/>
            <w:tcBorders>
              <w:top w:val="nil"/>
              <w:left w:val="nil"/>
              <w:bottom w:val="single" w:sz="8" w:space="0" w:color="auto"/>
              <w:right w:val="single" w:sz="8" w:space="0" w:color="FFFFFF"/>
            </w:tcBorders>
            <w:shd w:val="clear" w:color="auto" w:fill="E9EDF4"/>
            <w:tcMar>
              <w:top w:w="0" w:type="dxa"/>
              <w:left w:w="108" w:type="dxa"/>
              <w:bottom w:w="0" w:type="dxa"/>
              <w:right w:w="108" w:type="dxa"/>
            </w:tcMar>
            <w:vAlign w:val="center"/>
            <w:hideMark/>
          </w:tcPr>
          <w:p w:rsidR="003E4F32" w:rsidRPr="003E4F32" w:rsidRDefault="003E4F32" w:rsidP="003E4F32">
            <w:pPr>
              <w:jc w:val="cente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7,54</w:t>
            </w:r>
          </w:p>
        </w:tc>
        <w:tc>
          <w:tcPr>
            <w:tcW w:w="2693" w:type="dxa"/>
            <w:tcBorders>
              <w:top w:val="nil"/>
              <w:left w:val="nil"/>
              <w:bottom w:val="single" w:sz="8" w:space="0" w:color="auto"/>
              <w:right w:val="single" w:sz="8" w:space="0" w:color="FFFFFF"/>
            </w:tcBorders>
            <w:shd w:val="clear" w:color="auto" w:fill="E9EDF4"/>
            <w:tcMar>
              <w:top w:w="0" w:type="dxa"/>
              <w:left w:w="108" w:type="dxa"/>
              <w:bottom w:w="0" w:type="dxa"/>
              <w:right w:w="108" w:type="dxa"/>
            </w:tcMar>
            <w:vAlign w:val="center"/>
            <w:hideMark/>
          </w:tcPr>
          <w:p w:rsidR="003E4F32" w:rsidRPr="003E4F32" w:rsidRDefault="003E4F32" w:rsidP="003E4F32">
            <w:pPr>
              <w:jc w:val="cente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5,20</w:t>
            </w:r>
          </w:p>
        </w:tc>
        <w:tc>
          <w:tcPr>
            <w:tcW w:w="2356" w:type="dxa"/>
            <w:tcBorders>
              <w:top w:val="nil"/>
              <w:left w:val="nil"/>
              <w:bottom w:val="single" w:sz="8" w:space="0" w:color="auto"/>
              <w:right w:val="single" w:sz="8" w:space="0" w:color="FFFFFF"/>
            </w:tcBorders>
            <w:shd w:val="clear" w:color="auto" w:fill="E9EDF4"/>
            <w:tcMar>
              <w:top w:w="0" w:type="dxa"/>
              <w:left w:w="108" w:type="dxa"/>
              <w:bottom w:w="0" w:type="dxa"/>
              <w:right w:w="108" w:type="dxa"/>
            </w:tcMar>
            <w:vAlign w:val="bottom"/>
            <w:hideMark/>
          </w:tcPr>
          <w:p w:rsidR="003E4F32" w:rsidRPr="003E4F32" w:rsidRDefault="003E4F32" w:rsidP="003E4F32">
            <w:pPr>
              <w:jc w:val="cente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45,10%</w:t>
            </w:r>
          </w:p>
        </w:tc>
      </w:tr>
      <w:tr w:rsidR="003E4F32" w:rsidRPr="003E4F32" w:rsidTr="00E614C8">
        <w:trPr>
          <w:trHeight w:val="315"/>
          <w:jc w:val="center"/>
        </w:trPr>
        <w:tc>
          <w:tcPr>
            <w:tcW w:w="3057" w:type="dxa"/>
            <w:tcBorders>
              <w:top w:val="single" w:sz="8" w:space="0" w:color="FFFFFF"/>
              <w:left w:val="single" w:sz="8" w:space="0" w:color="FFFFFF"/>
              <w:bottom w:val="single" w:sz="8" w:space="0" w:color="FFFFFF"/>
              <w:right w:val="single" w:sz="8" w:space="0" w:color="FFFFFF"/>
            </w:tcBorders>
            <w:shd w:val="clear" w:color="auto" w:fill="E9EDF4"/>
            <w:tcMar>
              <w:top w:w="0" w:type="dxa"/>
              <w:left w:w="108" w:type="dxa"/>
              <w:bottom w:w="0" w:type="dxa"/>
              <w:right w:w="108" w:type="dxa"/>
            </w:tcMar>
            <w:vAlign w:val="center"/>
          </w:tcPr>
          <w:p w:rsidR="003E4F32" w:rsidRPr="003E4F32" w:rsidRDefault="003E4F32" w:rsidP="003E4F32">
            <w:pPr>
              <w:rPr>
                <w:rFonts w:ascii="Times New Roman" w:eastAsia="Calibri" w:hAnsi="Times New Roman" w:cs="Times New Roman"/>
                <w:color w:val="000000"/>
                <w:sz w:val="20"/>
                <w:szCs w:val="20"/>
                <w:lang w:eastAsia="el-GR"/>
              </w:rPr>
            </w:pPr>
          </w:p>
        </w:tc>
        <w:tc>
          <w:tcPr>
            <w:tcW w:w="2694" w:type="dxa"/>
            <w:tcBorders>
              <w:top w:val="single" w:sz="8" w:space="0" w:color="FFFFFF"/>
              <w:left w:val="nil"/>
              <w:bottom w:val="single" w:sz="8" w:space="0" w:color="FFFFFF"/>
              <w:right w:val="single" w:sz="8" w:space="0" w:color="FFFFFF"/>
            </w:tcBorders>
            <w:shd w:val="clear" w:color="auto" w:fill="E9EDF4"/>
            <w:tcMar>
              <w:top w:w="0" w:type="dxa"/>
              <w:left w:w="108" w:type="dxa"/>
              <w:bottom w:w="0" w:type="dxa"/>
              <w:right w:w="108" w:type="dxa"/>
            </w:tcMar>
            <w:vAlign w:val="center"/>
          </w:tcPr>
          <w:p w:rsidR="003E4F32" w:rsidRPr="003E4F32" w:rsidRDefault="003E4F32" w:rsidP="003E4F32">
            <w:pPr>
              <w:jc w:val="center"/>
              <w:rPr>
                <w:rFonts w:ascii="Times New Roman" w:eastAsia="Calibri" w:hAnsi="Times New Roman" w:cs="Times New Roman"/>
                <w:color w:val="000000"/>
                <w:sz w:val="20"/>
                <w:szCs w:val="20"/>
                <w:lang w:eastAsia="el-GR"/>
              </w:rPr>
            </w:pPr>
          </w:p>
        </w:tc>
        <w:tc>
          <w:tcPr>
            <w:tcW w:w="2693" w:type="dxa"/>
            <w:tcBorders>
              <w:top w:val="single" w:sz="8" w:space="0" w:color="FFFFFF"/>
              <w:left w:val="nil"/>
              <w:bottom w:val="single" w:sz="8" w:space="0" w:color="FFFFFF"/>
              <w:right w:val="single" w:sz="8" w:space="0" w:color="FFFFFF"/>
            </w:tcBorders>
            <w:shd w:val="clear" w:color="auto" w:fill="E9EDF4"/>
            <w:tcMar>
              <w:top w:w="0" w:type="dxa"/>
              <w:left w:w="108" w:type="dxa"/>
              <w:bottom w:w="0" w:type="dxa"/>
              <w:right w:w="108" w:type="dxa"/>
            </w:tcMar>
            <w:vAlign w:val="center"/>
          </w:tcPr>
          <w:p w:rsidR="003E4F32" w:rsidRPr="003E4F32" w:rsidRDefault="003E4F32" w:rsidP="003E4F32">
            <w:pPr>
              <w:jc w:val="center"/>
              <w:rPr>
                <w:rFonts w:ascii="Times New Roman" w:eastAsia="Calibri" w:hAnsi="Times New Roman" w:cs="Times New Roman"/>
                <w:color w:val="000000"/>
                <w:sz w:val="20"/>
                <w:szCs w:val="20"/>
                <w:lang w:eastAsia="el-GR"/>
              </w:rPr>
            </w:pPr>
          </w:p>
        </w:tc>
        <w:tc>
          <w:tcPr>
            <w:tcW w:w="2356" w:type="dxa"/>
            <w:tcBorders>
              <w:top w:val="single" w:sz="8" w:space="0" w:color="FFFFFF"/>
              <w:left w:val="nil"/>
              <w:bottom w:val="single" w:sz="8" w:space="0" w:color="FFFFFF"/>
              <w:right w:val="single" w:sz="8" w:space="0" w:color="FFFFFF"/>
            </w:tcBorders>
            <w:shd w:val="clear" w:color="auto" w:fill="E9EDF4"/>
            <w:tcMar>
              <w:top w:w="0" w:type="dxa"/>
              <w:left w:w="108" w:type="dxa"/>
              <w:bottom w:w="0" w:type="dxa"/>
              <w:right w:w="108" w:type="dxa"/>
            </w:tcMar>
            <w:vAlign w:val="center"/>
          </w:tcPr>
          <w:p w:rsidR="003E4F32" w:rsidRPr="003E4F32" w:rsidRDefault="003E4F32" w:rsidP="003E4F32">
            <w:pPr>
              <w:jc w:val="center"/>
              <w:rPr>
                <w:rFonts w:ascii="Times New Roman" w:eastAsia="Calibri" w:hAnsi="Times New Roman" w:cs="Times New Roman"/>
                <w:color w:val="000000"/>
                <w:sz w:val="20"/>
                <w:szCs w:val="20"/>
                <w:lang w:eastAsia="el-GR"/>
              </w:rPr>
            </w:pPr>
          </w:p>
        </w:tc>
      </w:tr>
      <w:tr w:rsidR="003E4F32" w:rsidRPr="003E4F32" w:rsidTr="00E614C8">
        <w:trPr>
          <w:trHeight w:val="300"/>
          <w:jc w:val="center"/>
        </w:trPr>
        <w:tc>
          <w:tcPr>
            <w:tcW w:w="3057" w:type="dxa"/>
            <w:tcBorders>
              <w:top w:val="nil"/>
              <w:left w:val="single" w:sz="8" w:space="0" w:color="FFFFFF"/>
              <w:bottom w:val="nil"/>
              <w:right w:val="single" w:sz="8" w:space="0" w:color="FFFFFF"/>
            </w:tcBorders>
            <w:shd w:val="clear" w:color="auto" w:fill="A6A6A6"/>
            <w:tcMar>
              <w:top w:w="0" w:type="dxa"/>
              <w:left w:w="108" w:type="dxa"/>
              <w:bottom w:w="0" w:type="dxa"/>
              <w:right w:w="108" w:type="dxa"/>
            </w:tcMar>
            <w:vAlign w:val="center"/>
            <w:hideMark/>
          </w:tcPr>
          <w:p w:rsidR="003E4F32" w:rsidRPr="003E4F32" w:rsidRDefault="003E4F32" w:rsidP="003E4F32">
            <w:pPr>
              <w:rPr>
                <w:rFonts w:ascii="Times New Roman" w:eastAsia="Calibri" w:hAnsi="Times New Roman" w:cs="Times New Roman"/>
                <w:color w:val="000000"/>
                <w:sz w:val="20"/>
                <w:szCs w:val="20"/>
                <w:u w:val="single"/>
                <w:lang w:eastAsia="el-GR"/>
              </w:rPr>
            </w:pPr>
            <w:r w:rsidRPr="003E4F32">
              <w:rPr>
                <w:rFonts w:ascii="Times New Roman" w:eastAsia="Calibri" w:hAnsi="Times New Roman" w:cs="Times New Roman"/>
                <w:color w:val="000000"/>
                <w:sz w:val="20"/>
                <w:szCs w:val="20"/>
                <w:u w:val="single"/>
                <w:lang w:eastAsia="el-GR"/>
              </w:rPr>
              <w:t>ΟΜΙΛΟΣ</w:t>
            </w:r>
          </w:p>
        </w:tc>
        <w:tc>
          <w:tcPr>
            <w:tcW w:w="2694" w:type="dxa"/>
            <w:tcBorders>
              <w:top w:val="nil"/>
              <w:left w:val="nil"/>
              <w:bottom w:val="nil"/>
              <w:right w:val="single" w:sz="8" w:space="0" w:color="FFFFFF"/>
            </w:tcBorders>
            <w:shd w:val="clear" w:color="auto" w:fill="A6A6A6"/>
            <w:tcMar>
              <w:top w:w="0" w:type="dxa"/>
              <w:left w:w="108" w:type="dxa"/>
              <w:bottom w:w="0" w:type="dxa"/>
              <w:right w:w="108" w:type="dxa"/>
            </w:tcMar>
            <w:vAlign w:val="center"/>
            <w:hideMark/>
          </w:tcPr>
          <w:p w:rsidR="003E4F32" w:rsidRPr="003E4F32" w:rsidRDefault="003E4F32" w:rsidP="003E4F32">
            <w:pPr>
              <w:rPr>
                <w:rFonts w:ascii="Times New Roman" w:eastAsia="Calibri" w:hAnsi="Times New Roman" w:cs="Times New Roman"/>
                <w:color w:val="FF0000"/>
                <w:sz w:val="20"/>
                <w:szCs w:val="20"/>
                <w:lang w:eastAsia="el-GR"/>
              </w:rPr>
            </w:pPr>
            <w:r w:rsidRPr="003E4F32">
              <w:rPr>
                <w:rFonts w:ascii="Times New Roman" w:eastAsia="Calibri" w:hAnsi="Times New Roman" w:cs="Times New Roman"/>
                <w:color w:val="FF0000"/>
                <w:sz w:val="20"/>
                <w:szCs w:val="20"/>
                <w:lang w:eastAsia="el-GR"/>
              </w:rPr>
              <w:t> </w:t>
            </w:r>
          </w:p>
        </w:tc>
        <w:tc>
          <w:tcPr>
            <w:tcW w:w="2693" w:type="dxa"/>
            <w:tcBorders>
              <w:top w:val="nil"/>
              <w:left w:val="nil"/>
              <w:bottom w:val="nil"/>
              <w:right w:val="single" w:sz="8" w:space="0" w:color="FFFFFF"/>
            </w:tcBorders>
            <w:shd w:val="clear" w:color="auto" w:fill="A6A6A6"/>
            <w:tcMar>
              <w:top w:w="0" w:type="dxa"/>
              <w:left w:w="108" w:type="dxa"/>
              <w:bottom w:w="0" w:type="dxa"/>
              <w:right w:w="108" w:type="dxa"/>
            </w:tcMar>
            <w:vAlign w:val="center"/>
            <w:hideMark/>
          </w:tcPr>
          <w:p w:rsidR="003E4F32" w:rsidRPr="003E4F32" w:rsidRDefault="003E4F32" w:rsidP="003E4F32">
            <w:pPr>
              <w:rPr>
                <w:rFonts w:ascii="Times New Roman" w:eastAsia="Calibri" w:hAnsi="Times New Roman" w:cs="Times New Roman"/>
                <w:color w:val="FF0000"/>
                <w:sz w:val="20"/>
                <w:szCs w:val="20"/>
                <w:lang w:eastAsia="el-GR"/>
              </w:rPr>
            </w:pPr>
            <w:r w:rsidRPr="003E4F32">
              <w:rPr>
                <w:rFonts w:ascii="Times New Roman" w:eastAsia="Calibri" w:hAnsi="Times New Roman" w:cs="Times New Roman"/>
                <w:color w:val="FF0000"/>
                <w:sz w:val="20"/>
                <w:szCs w:val="20"/>
                <w:lang w:eastAsia="el-GR"/>
              </w:rPr>
              <w:t> </w:t>
            </w:r>
          </w:p>
        </w:tc>
        <w:tc>
          <w:tcPr>
            <w:tcW w:w="2356" w:type="dxa"/>
            <w:tcBorders>
              <w:top w:val="nil"/>
              <w:left w:val="nil"/>
              <w:bottom w:val="nil"/>
              <w:right w:val="single" w:sz="8" w:space="0" w:color="FFFFFF"/>
            </w:tcBorders>
            <w:shd w:val="clear" w:color="auto" w:fill="A6A6A6"/>
            <w:tcMar>
              <w:top w:w="0" w:type="dxa"/>
              <w:left w:w="108" w:type="dxa"/>
              <w:bottom w:w="0" w:type="dxa"/>
              <w:right w:w="108" w:type="dxa"/>
            </w:tcMar>
            <w:vAlign w:val="center"/>
            <w:hideMark/>
          </w:tcPr>
          <w:p w:rsidR="003E4F32" w:rsidRPr="003E4F32" w:rsidRDefault="003E4F32" w:rsidP="003E4F32">
            <w:pPr>
              <w:rPr>
                <w:rFonts w:ascii="Times New Roman" w:eastAsia="Calibri" w:hAnsi="Times New Roman" w:cs="Times New Roman"/>
                <w:color w:val="FF0000"/>
                <w:sz w:val="20"/>
                <w:szCs w:val="20"/>
                <w:lang w:eastAsia="el-GR"/>
              </w:rPr>
            </w:pPr>
            <w:r w:rsidRPr="003E4F32">
              <w:rPr>
                <w:rFonts w:ascii="Times New Roman" w:eastAsia="Calibri" w:hAnsi="Times New Roman" w:cs="Times New Roman"/>
                <w:color w:val="FF0000"/>
                <w:sz w:val="20"/>
                <w:szCs w:val="20"/>
                <w:lang w:eastAsia="el-GR"/>
              </w:rPr>
              <w:t> </w:t>
            </w:r>
          </w:p>
        </w:tc>
      </w:tr>
      <w:tr w:rsidR="003E4F32" w:rsidRPr="003E4F32" w:rsidTr="00E614C8">
        <w:trPr>
          <w:trHeight w:val="525"/>
          <w:jc w:val="center"/>
        </w:trPr>
        <w:tc>
          <w:tcPr>
            <w:tcW w:w="3057" w:type="dxa"/>
            <w:tcBorders>
              <w:top w:val="nil"/>
              <w:left w:val="nil"/>
              <w:bottom w:val="single" w:sz="8" w:space="0" w:color="auto"/>
              <w:right w:val="single" w:sz="8" w:space="0" w:color="FFFFFF"/>
            </w:tcBorders>
            <w:shd w:val="clear" w:color="auto" w:fill="E9EDF4"/>
            <w:tcMar>
              <w:top w:w="0" w:type="dxa"/>
              <w:left w:w="108" w:type="dxa"/>
              <w:bottom w:w="0" w:type="dxa"/>
              <w:right w:w="108" w:type="dxa"/>
            </w:tcMar>
            <w:vAlign w:val="center"/>
            <w:hideMark/>
          </w:tcPr>
          <w:p w:rsidR="003E4F32" w:rsidRPr="003E4F32" w:rsidRDefault="003E4F32" w:rsidP="003E4F32">
            <w:pP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Κύκλος εργασιών (</w:t>
            </w:r>
            <w:r w:rsidRPr="003E4F32">
              <w:rPr>
                <w:rFonts w:ascii="Times New Roman" w:eastAsia="Calibri" w:hAnsi="Times New Roman" w:cs="Times New Roman"/>
                <w:b/>
                <w:color w:val="000000"/>
                <w:sz w:val="20"/>
                <w:szCs w:val="20"/>
                <w:lang w:eastAsia="el-GR"/>
              </w:rPr>
              <w:t xml:space="preserve">ΠΡΟ </w:t>
            </w:r>
            <w:proofErr w:type="spellStart"/>
            <w:r w:rsidRPr="003E4F32">
              <w:rPr>
                <w:rFonts w:ascii="Times New Roman" w:eastAsia="Calibri" w:hAnsi="Times New Roman" w:cs="Times New Roman"/>
                <w:b/>
                <w:color w:val="000000"/>
                <w:sz w:val="20"/>
                <w:szCs w:val="20"/>
                <w:lang w:eastAsia="el-GR"/>
              </w:rPr>
              <w:t>r</w:t>
            </w:r>
            <w:r w:rsidRPr="003E4F32">
              <w:rPr>
                <w:rFonts w:ascii="Times New Roman" w:eastAsia="Calibri" w:hAnsi="Times New Roman" w:cs="Times New Roman"/>
                <w:color w:val="000000"/>
                <w:sz w:val="20"/>
                <w:szCs w:val="20"/>
                <w:lang w:eastAsia="el-GR"/>
              </w:rPr>
              <w:t>ebate</w:t>
            </w:r>
            <w:proofErr w:type="spellEnd"/>
            <w:r w:rsidRPr="003E4F32">
              <w:rPr>
                <w:rFonts w:ascii="Times New Roman" w:eastAsia="Calibri" w:hAnsi="Times New Roman" w:cs="Times New Roman"/>
                <w:color w:val="000000"/>
                <w:sz w:val="20"/>
                <w:szCs w:val="20"/>
                <w:lang w:eastAsia="el-GR"/>
              </w:rPr>
              <w:t xml:space="preserve"> και </w:t>
            </w:r>
            <w:proofErr w:type="spellStart"/>
            <w:r w:rsidRPr="003E4F32">
              <w:rPr>
                <w:rFonts w:ascii="Times New Roman" w:eastAsia="Calibri" w:hAnsi="Times New Roman" w:cs="Times New Roman"/>
                <w:color w:val="000000"/>
                <w:sz w:val="20"/>
                <w:szCs w:val="20"/>
                <w:lang w:eastAsia="el-GR"/>
              </w:rPr>
              <w:t>claw</w:t>
            </w:r>
            <w:proofErr w:type="spellEnd"/>
            <w:r w:rsidRPr="003E4F32">
              <w:rPr>
                <w:rFonts w:ascii="Times New Roman" w:eastAsia="Calibri" w:hAnsi="Times New Roman" w:cs="Times New Roman"/>
                <w:color w:val="000000"/>
                <w:sz w:val="20"/>
                <w:szCs w:val="20"/>
                <w:lang w:eastAsia="el-GR"/>
              </w:rPr>
              <w:t xml:space="preserve"> </w:t>
            </w:r>
            <w:proofErr w:type="spellStart"/>
            <w:r w:rsidRPr="003E4F32">
              <w:rPr>
                <w:rFonts w:ascii="Times New Roman" w:eastAsia="Calibri" w:hAnsi="Times New Roman" w:cs="Times New Roman"/>
                <w:color w:val="000000"/>
                <w:sz w:val="20"/>
                <w:szCs w:val="20"/>
                <w:lang w:eastAsia="el-GR"/>
              </w:rPr>
              <w:t>back</w:t>
            </w:r>
            <w:proofErr w:type="spellEnd"/>
            <w:r w:rsidRPr="003E4F32">
              <w:rPr>
                <w:rFonts w:ascii="Times New Roman" w:eastAsia="Calibri" w:hAnsi="Times New Roman" w:cs="Times New Roman"/>
                <w:color w:val="000000"/>
                <w:sz w:val="20"/>
                <w:szCs w:val="20"/>
                <w:lang w:eastAsia="el-GR"/>
              </w:rPr>
              <w:t>)</w:t>
            </w:r>
          </w:p>
        </w:tc>
        <w:tc>
          <w:tcPr>
            <w:tcW w:w="2694" w:type="dxa"/>
            <w:tcBorders>
              <w:top w:val="nil"/>
              <w:left w:val="nil"/>
              <w:bottom w:val="single" w:sz="8" w:space="0" w:color="auto"/>
              <w:right w:val="single" w:sz="8" w:space="0" w:color="FFFFFF"/>
            </w:tcBorders>
            <w:shd w:val="clear" w:color="auto" w:fill="E9EDF4"/>
            <w:tcMar>
              <w:top w:w="0" w:type="dxa"/>
              <w:left w:w="108" w:type="dxa"/>
              <w:bottom w:w="0" w:type="dxa"/>
              <w:right w:w="108" w:type="dxa"/>
            </w:tcMar>
            <w:vAlign w:val="bottom"/>
            <w:hideMark/>
          </w:tcPr>
          <w:p w:rsidR="003E4F32" w:rsidRPr="003E4F32" w:rsidRDefault="003E4F32" w:rsidP="003E4F32">
            <w:pPr>
              <w:jc w:val="cente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67,49</w:t>
            </w:r>
          </w:p>
        </w:tc>
        <w:tc>
          <w:tcPr>
            <w:tcW w:w="2693" w:type="dxa"/>
            <w:tcBorders>
              <w:top w:val="nil"/>
              <w:left w:val="nil"/>
              <w:bottom w:val="single" w:sz="8" w:space="0" w:color="auto"/>
              <w:right w:val="single" w:sz="8" w:space="0" w:color="FFFFFF"/>
            </w:tcBorders>
            <w:shd w:val="clear" w:color="auto" w:fill="E9EDF4"/>
            <w:tcMar>
              <w:top w:w="0" w:type="dxa"/>
              <w:left w:w="108" w:type="dxa"/>
              <w:bottom w:w="0" w:type="dxa"/>
              <w:right w:w="108" w:type="dxa"/>
            </w:tcMar>
            <w:vAlign w:val="bottom"/>
            <w:hideMark/>
          </w:tcPr>
          <w:p w:rsidR="003E4F32" w:rsidRPr="003E4F32" w:rsidRDefault="003E4F32" w:rsidP="003E4F32">
            <w:pPr>
              <w:jc w:val="cente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68,16</w:t>
            </w:r>
          </w:p>
        </w:tc>
        <w:tc>
          <w:tcPr>
            <w:tcW w:w="2356" w:type="dxa"/>
            <w:tcBorders>
              <w:top w:val="nil"/>
              <w:left w:val="nil"/>
              <w:bottom w:val="single" w:sz="8" w:space="0" w:color="auto"/>
              <w:right w:val="single" w:sz="8" w:space="0" w:color="FFFFFF"/>
            </w:tcBorders>
            <w:shd w:val="clear" w:color="auto" w:fill="E9EDF4"/>
            <w:tcMar>
              <w:top w:w="0" w:type="dxa"/>
              <w:left w:w="108" w:type="dxa"/>
              <w:bottom w:w="0" w:type="dxa"/>
              <w:right w:w="108" w:type="dxa"/>
            </w:tcMar>
            <w:vAlign w:val="bottom"/>
            <w:hideMark/>
          </w:tcPr>
          <w:p w:rsidR="003E4F32" w:rsidRPr="003E4F32" w:rsidRDefault="003E4F32" w:rsidP="003E4F32">
            <w:pPr>
              <w:jc w:val="cente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-0,97%</w:t>
            </w:r>
          </w:p>
        </w:tc>
      </w:tr>
      <w:tr w:rsidR="003E4F32" w:rsidRPr="003E4F32" w:rsidTr="00E614C8">
        <w:trPr>
          <w:trHeight w:val="525"/>
          <w:jc w:val="center"/>
        </w:trPr>
        <w:tc>
          <w:tcPr>
            <w:tcW w:w="3057" w:type="dxa"/>
            <w:tcBorders>
              <w:top w:val="nil"/>
              <w:left w:val="nil"/>
              <w:bottom w:val="single" w:sz="8" w:space="0" w:color="auto"/>
              <w:right w:val="single" w:sz="8" w:space="0" w:color="FFFFFF"/>
            </w:tcBorders>
            <w:shd w:val="clear" w:color="auto" w:fill="E9EDF4"/>
            <w:tcMar>
              <w:top w:w="0" w:type="dxa"/>
              <w:left w:w="108" w:type="dxa"/>
              <w:bottom w:w="0" w:type="dxa"/>
              <w:right w:w="108" w:type="dxa"/>
            </w:tcMar>
            <w:vAlign w:val="center"/>
            <w:hideMark/>
          </w:tcPr>
          <w:p w:rsidR="003E4F32" w:rsidRPr="003E4F32" w:rsidRDefault="003E4F32" w:rsidP="003E4F32">
            <w:pP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Κύκλος εργασιών (</w:t>
            </w:r>
            <w:r w:rsidRPr="003E4F32">
              <w:rPr>
                <w:rFonts w:ascii="Times New Roman" w:eastAsia="Calibri" w:hAnsi="Times New Roman" w:cs="Times New Roman"/>
                <w:b/>
                <w:color w:val="000000"/>
                <w:sz w:val="20"/>
                <w:szCs w:val="20"/>
                <w:lang w:eastAsia="el-GR"/>
              </w:rPr>
              <w:t>ΜΕΤΑ</w:t>
            </w:r>
            <w:r w:rsidRPr="003E4F32">
              <w:rPr>
                <w:rFonts w:ascii="Times New Roman" w:eastAsia="Calibri" w:hAnsi="Times New Roman" w:cs="Times New Roman"/>
                <w:color w:val="000000"/>
                <w:sz w:val="20"/>
                <w:szCs w:val="20"/>
                <w:lang w:eastAsia="el-GR"/>
              </w:rPr>
              <w:t xml:space="preserve"> από </w:t>
            </w:r>
            <w:proofErr w:type="spellStart"/>
            <w:r w:rsidRPr="003E4F32">
              <w:rPr>
                <w:rFonts w:ascii="Times New Roman" w:eastAsia="Calibri" w:hAnsi="Times New Roman" w:cs="Times New Roman"/>
                <w:color w:val="000000"/>
                <w:sz w:val="20"/>
                <w:szCs w:val="20"/>
                <w:lang w:eastAsia="el-GR"/>
              </w:rPr>
              <w:t>rebate</w:t>
            </w:r>
            <w:proofErr w:type="spellEnd"/>
            <w:r w:rsidRPr="003E4F32">
              <w:rPr>
                <w:rFonts w:ascii="Times New Roman" w:eastAsia="Calibri" w:hAnsi="Times New Roman" w:cs="Times New Roman"/>
                <w:color w:val="000000"/>
                <w:sz w:val="20"/>
                <w:szCs w:val="20"/>
                <w:lang w:eastAsia="el-GR"/>
              </w:rPr>
              <w:t xml:space="preserve"> και </w:t>
            </w:r>
            <w:proofErr w:type="spellStart"/>
            <w:r w:rsidRPr="003E4F32">
              <w:rPr>
                <w:rFonts w:ascii="Times New Roman" w:eastAsia="Calibri" w:hAnsi="Times New Roman" w:cs="Times New Roman"/>
                <w:color w:val="000000"/>
                <w:sz w:val="20"/>
                <w:szCs w:val="20"/>
                <w:lang w:eastAsia="el-GR"/>
              </w:rPr>
              <w:t>claw</w:t>
            </w:r>
            <w:proofErr w:type="spellEnd"/>
            <w:r w:rsidRPr="003E4F32">
              <w:rPr>
                <w:rFonts w:ascii="Times New Roman" w:eastAsia="Calibri" w:hAnsi="Times New Roman" w:cs="Times New Roman"/>
                <w:color w:val="000000"/>
                <w:sz w:val="20"/>
                <w:szCs w:val="20"/>
                <w:lang w:eastAsia="el-GR"/>
              </w:rPr>
              <w:t xml:space="preserve"> </w:t>
            </w:r>
            <w:proofErr w:type="spellStart"/>
            <w:r w:rsidRPr="003E4F32">
              <w:rPr>
                <w:rFonts w:ascii="Times New Roman" w:eastAsia="Calibri" w:hAnsi="Times New Roman" w:cs="Times New Roman"/>
                <w:color w:val="000000"/>
                <w:sz w:val="20"/>
                <w:szCs w:val="20"/>
                <w:lang w:eastAsia="el-GR"/>
              </w:rPr>
              <w:t>back</w:t>
            </w:r>
            <w:proofErr w:type="spellEnd"/>
            <w:r w:rsidRPr="003E4F32">
              <w:rPr>
                <w:rFonts w:ascii="Times New Roman" w:eastAsia="Calibri" w:hAnsi="Times New Roman" w:cs="Times New Roman"/>
                <w:color w:val="000000"/>
                <w:sz w:val="20"/>
                <w:szCs w:val="20"/>
                <w:lang w:eastAsia="el-GR"/>
              </w:rPr>
              <w:t>)</w:t>
            </w:r>
          </w:p>
        </w:tc>
        <w:tc>
          <w:tcPr>
            <w:tcW w:w="2694" w:type="dxa"/>
            <w:tcBorders>
              <w:top w:val="nil"/>
              <w:left w:val="nil"/>
              <w:bottom w:val="single" w:sz="8" w:space="0" w:color="auto"/>
              <w:right w:val="single" w:sz="8" w:space="0" w:color="FFFFFF"/>
            </w:tcBorders>
            <w:shd w:val="clear" w:color="auto" w:fill="E9EDF4"/>
            <w:tcMar>
              <w:top w:w="0" w:type="dxa"/>
              <w:left w:w="108" w:type="dxa"/>
              <w:bottom w:w="0" w:type="dxa"/>
              <w:right w:w="108" w:type="dxa"/>
            </w:tcMar>
            <w:vAlign w:val="center"/>
            <w:hideMark/>
          </w:tcPr>
          <w:p w:rsidR="003E4F32" w:rsidRPr="003E4F32" w:rsidRDefault="003E4F32" w:rsidP="003E4F32">
            <w:pPr>
              <w:jc w:val="cente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61,20</w:t>
            </w:r>
          </w:p>
        </w:tc>
        <w:tc>
          <w:tcPr>
            <w:tcW w:w="2693" w:type="dxa"/>
            <w:tcBorders>
              <w:top w:val="nil"/>
              <w:left w:val="nil"/>
              <w:bottom w:val="single" w:sz="8" w:space="0" w:color="auto"/>
              <w:right w:val="single" w:sz="8" w:space="0" w:color="FFFFFF"/>
            </w:tcBorders>
            <w:shd w:val="clear" w:color="auto" w:fill="E9EDF4"/>
            <w:tcMar>
              <w:top w:w="0" w:type="dxa"/>
              <w:left w:w="108" w:type="dxa"/>
              <w:bottom w:w="0" w:type="dxa"/>
              <w:right w:w="108" w:type="dxa"/>
            </w:tcMar>
            <w:vAlign w:val="center"/>
            <w:hideMark/>
          </w:tcPr>
          <w:p w:rsidR="003E4F32" w:rsidRPr="003E4F32" w:rsidRDefault="003E4F32" w:rsidP="003E4F32">
            <w:pPr>
              <w:jc w:val="cente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64,38</w:t>
            </w:r>
          </w:p>
        </w:tc>
        <w:tc>
          <w:tcPr>
            <w:tcW w:w="2356" w:type="dxa"/>
            <w:tcBorders>
              <w:top w:val="nil"/>
              <w:left w:val="nil"/>
              <w:bottom w:val="single" w:sz="8" w:space="0" w:color="auto"/>
              <w:right w:val="single" w:sz="8" w:space="0" w:color="FFFFFF"/>
            </w:tcBorders>
            <w:shd w:val="clear" w:color="auto" w:fill="E9EDF4"/>
            <w:tcMar>
              <w:top w:w="0" w:type="dxa"/>
              <w:left w:w="108" w:type="dxa"/>
              <w:bottom w:w="0" w:type="dxa"/>
              <w:right w:w="108" w:type="dxa"/>
            </w:tcMar>
            <w:vAlign w:val="bottom"/>
            <w:hideMark/>
          </w:tcPr>
          <w:p w:rsidR="003E4F32" w:rsidRPr="003E4F32" w:rsidRDefault="003E4F32" w:rsidP="003E4F32">
            <w:pPr>
              <w:jc w:val="cente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-4,94%</w:t>
            </w:r>
          </w:p>
        </w:tc>
      </w:tr>
      <w:tr w:rsidR="003E4F32" w:rsidRPr="003E4F32" w:rsidTr="00E614C8">
        <w:trPr>
          <w:trHeight w:val="315"/>
          <w:jc w:val="center"/>
        </w:trPr>
        <w:tc>
          <w:tcPr>
            <w:tcW w:w="3057" w:type="dxa"/>
            <w:tcBorders>
              <w:top w:val="nil"/>
              <w:left w:val="nil"/>
              <w:bottom w:val="single" w:sz="8" w:space="0" w:color="auto"/>
              <w:right w:val="single" w:sz="8" w:space="0" w:color="FFFFFF"/>
            </w:tcBorders>
            <w:shd w:val="clear" w:color="auto" w:fill="E9EDF4"/>
            <w:tcMar>
              <w:top w:w="0" w:type="dxa"/>
              <w:left w:w="108" w:type="dxa"/>
              <w:bottom w:w="0" w:type="dxa"/>
              <w:right w:w="108" w:type="dxa"/>
            </w:tcMar>
            <w:vAlign w:val="center"/>
            <w:hideMark/>
          </w:tcPr>
          <w:p w:rsidR="003E4F32" w:rsidRPr="003E4F32" w:rsidRDefault="003E4F32" w:rsidP="003E4F32">
            <w:pP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Μικτά κέρδη / (ζημιές)</w:t>
            </w:r>
          </w:p>
        </w:tc>
        <w:tc>
          <w:tcPr>
            <w:tcW w:w="2694" w:type="dxa"/>
            <w:tcBorders>
              <w:top w:val="nil"/>
              <w:left w:val="nil"/>
              <w:bottom w:val="single" w:sz="8" w:space="0" w:color="auto"/>
              <w:right w:val="single" w:sz="8" w:space="0" w:color="FFFFFF"/>
            </w:tcBorders>
            <w:shd w:val="clear" w:color="auto" w:fill="E9EDF4"/>
            <w:tcMar>
              <w:top w:w="0" w:type="dxa"/>
              <w:left w:w="108" w:type="dxa"/>
              <w:bottom w:w="0" w:type="dxa"/>
              <w:right w:w="108" w:type="dxa"/>
            </w:tcMar>
            <w:vAlign w:val="center"/>
            <w:hideMark/>
          </w:tcPr>
          <w:p w:rsidR="003E4F32" w:rsidRPr="003E4F32" w:rsidRDefault="003E4F32" w:rsidP="003E4F32">
            <w:pPr>
              <w:jc w:val="cente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10,53</w:t>
            </w:r>
          </w:p>
        </w:tc>
        <w:tc>
          <w:tcPr>
            <w:tcW w:w="2693" w:type="dxa"/>
            <w:tcBorders>
              <w:top w:val="nil"/>
              <w:left w:val="nil"/>
              <w:bottom w:val="single" w:sz="8" w:space="0" w:color="auto"/>
              <w:right w:val="single" w:sz="8" w:space="0" w:color="FFFFFF"/>
            </w:tcBorders>
            <w:shd w:val="clear" w:color="auto" w:fill="E9EDF4"/>
            <w:tcMar>
              <w:top w:w="0" w:type="dxa"/>
              <w:left w:w="108" w:type="dxa"/>
              <w:bottom w:w="0" w:type="dxa"/>
              <w:right w:w="108" w:type="dxa"/>
            </w:tcMar>
            <w:vAlign w:val="center"/>
            <w:hideMark/>
          </w:tcPr>
          <w:p w:rsidR="003E4F32" w:rsidRPr="003E4F32" w:rsidRDefault="003E4F32" w:rsidP="003E4F32">
            <w:pPr>
              <w:jc w:val="cente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13,29</w:t>
            </w:r>
          </w:p>
        </w:tc>
        <w:tc>
          <w:tcPr>
            <w:tcW w:w="2356" w:type="dxa"/>
            <w:tcBorders>
              <w:top w:val="nil"/>
              <w:left w:val="nil"/>
              <w:bottom w:val="single" w:sz="8" w:space="0" w:color="auto"/>
              <w:right w:val="single" w:sz="8" w:space="0" w:color="FFFFFF"/>
            </w:tcBorders>
            <w:shd w:val="clear" w:color="auto" w:fill="E9EDF4"/>
            <w:tcMar>
              <w:top w:w="0" w:type="dxa"/>
              <w:left w:w="108" w:type="dxa"/>
              <w:bottom w:w="0" w:type="dxa"/>
              <w:right w:w="108" w:type="dxa"/>
            </w:tcMar>
            <w:vAlign w:val="bottom"/>
            <w:hideMark/>
          </w:tcPr>
          <w:p w:rsidR="003E4F32" w:rsidRPr="003E4F32" w:rsidRDefault="003E4F32" w:rsidP="003E4F32">
            <w:pPr>
              <w:jc w:val="cente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-20,71%</w:t>
            </w:r>
          </w:p>
        </w:tc>
      </w:tr>
      <w:tr w:rsidR="003E4F32" w:rsidRPr="003E4F32" w:rsidTr="00E614C8">
        <w:trPr>
          <w:trHeight w:val="1035"/>
          <w:jc w:val="center"/>
        </w:trPr>
        <w:tc>
          <w:tcPr>
            <w:tcW w:w="3057" w:type="dxa"/>
            <w:tcBorders>
              <w:top w:val="nil"/>
              <w:left w:val="nil"/>
              <w:bottom w:val="single" w:sz="8" w:space="0" w:color="auto"/>
              <w:right w:val="single" w:sz="8" w:space="0" w:color="FFFFFF"/>
            </w:tcBorders>
            <w:shd w:val="clear" w:color="auto" w:fill="E9EDF4"/>
            <w:tcMar>
              <w:top w:w="0" w:type="dxa"/>
              <w:left w:w="108" w:type="dxa"/>
              <w:bottom w:w="0" w:type="dxa"/>
              <w:right w:w="108" w:type="dxa"/>
            </w:tcMar>
            <w:vAlign w:val="center"/>
            <w:hideMark/>
          </w:tcPr>
          <w:p w:rsidR="003E4F32" w:rsidRPr="003E4F32" w:rsidRDefault="003E4F32" w:rsidP="003E4F32">
            <w:pP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Κέρδη / (ζημιές) προ φόρων, χρηματοδοτικών, επενδυτικών αποτελεσμάτων και συνολικών αποσβέσεων (EBITDA)</w:t>
            </w:r>
          </w:p>
        </w:tc>
        <w:tc>
          <w:tcPr>
            <w:tcW w:w="2694" w:type="dxa"/>
            <w:tcBorders>
              <w:top w:val="nil"/>
              <w:left w:val="nil"/>
              <w:bottom w:val="single" w:sz="8" w:space="0" w:color="auto"/>
              <w:right w:val="single" w:sz="8" w:space="0" w:color="FFFFFF"/>
            </w:tcBorders>
            <w:shd w:val="clear" w:color="auto" w:fill="E9EDF4"/>
            <w:tcMar>
              <w:top w:w="0" w:type="dxa"/>
              <w:left w:w="108" w:type="dxa"/>
              <w:bottom w:w="0" w:type="dxa"/>
              <w:right w:w="108" w:type="dxa"/>
            </w:tcMar>
            <w:vAlign w:val="center"/>
            <w:hideMark/>
          </w:tcPr>
          <w:p w:rsidR="003E4F32" w:rsidRPr="003E4F32" w:rsidRDefault="003E4F32" w:rsidP="003E4F32">
            <w:pPr>
              <w:jc w:val="cente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13,08</w:t>
            </w:r>
          </w:p>
        </w:tc>
        <w:tc>
          <w:tcPr>
            <w:tcW w:w="2693" w:type="dxa"/>
            <w:tcBorders>
              <w:top w:val="nil"/>
              <w:left w:val="nil"/>
              <w:bottom w:val="single" w:sz="8" w:space="0" w:color="auto"/>
              <w:right w:val="single" w:sz="8" w:space="0" w:color="FFFFFF"/>
            </w:tcBorders>
            <w:shd w:val="clear" w:color="auto" w:fill="E9EDF4"/>
            <w:tcMar>
              <w:top w:w="0" w:type="dxa"/>
              <w:left w:w="108" w:type="dxa"/>
              <w:bottom w:w="0" w:type="dxa"/>
              <w:right w:w="108" w:type="dxa"/>
            </w:tcMar>
            <w:vAlign w:val="center"/>
            <w:hideMark/>
          </w:tcPr>
          <w:p w:rsidR="003E4F32" w:rsidRPr="003E4F32" w:rsidRDefault="003E4F32" w:rsidP="003E4F32">
            <w:pPr>
              <w:jc w:val="cente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15,14</w:t>
            </w:r>
          </w:p>
        </w:tc>
        <w:tc>
          <w:tcPr>
            <w:tcW w:w="2356" w:type="dxa"/>
            <w:tcBorders>
              <w:top w:val="nil"/>
              <w:left w:val="nil"/>
              <w:bottom w:val="single" w:sz="8" w:space="0" w:color="auto"/>
              <w:right w:val="single" w:sz="8" w:space="0" w:color="FFFFFF"/>
            </w:tcBorders>
            <w:shd w:val="clear" w:color="auto" w:fill="E9EDF4"/>
            <w:tcMar>
              <w:top w:w="0" w:type="dxa"/>
              <w:left w:w="108" w:type="dxa"/>
              <w:bottom w:w="0" w:type="dxa"/>
              <w:right w:w="108" w:type="dxa"/>
            </w:tcMar>
            <w:vAlign w:val="bottom"/>
            <w:hideMark/>
          </w:tcPr>
          <w:p w:rsidR="003E4F32" w:rsidRPr="003E4F32" w:rsidRDefault="003E4F32" w:rsidP="003E4F32">
            <w:pPr>
              <w:jc w:val="cente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-13,65%</w:t>
            </w:r>
          </w:p>
        </w:tc>
      </w:tr>
      <w:tr w:rsidR="003E4F32" w:rsidRPr="003E4F32" w:rsidTr="00E614C8">
        <w:trPr>
          <w:trHeight w:val="1035"/>
          <w:jc w:val="center"/>
        </w:trPr>
        <w:tc>
          <w:tcPr>
            <w:tcW w:w="3057" w:type="dxa"/>
            <w:tcBorders>
              <w:top w:val="nil"/>
              <w:left w:val="nil"/>
              <w:bottom w:val="single" w:sz="8" w:space="0" w:color="auto"/>
              <w:right w:val="single" w:sz="8" w:space="0" w:color="FFFFFF"/>
            </w:tcBorders>
            <w:shd w:val="clear" w:color="auto" w:fill="E9EDF4"/>
            <w:tcMar>
              <w:top w:w="0" w:type="dxa"/>
              <w:left w:w="108" w:type="dxa"/>
              <w:bottom w:w="0" w:type="dxa"/>
              <w:right w:w="108" w:type="dxa"/>
            </w:tcMar>
            <w:vAlign w:val="center"/>
            <w:hideMark/>
          </w:tcPr>
          <w:p w:rsidR="003E4F32" w:rsidRPr="003E4F32" w:rsidRDefault="003E4F32" w:rsidP="003E4F32">
            <w:pP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Κέρδη / (ζημιές) προ φόρων, χρηματοδοτικών και επενδυτικών αποτελεσμάτων (EBIT)</w:t>
            </w:r>
          </w:p>
        </w:tc>
        <w:tc>
          <w:tcPr>
            <w:tcW w:w="2694" w:type="dxa"/>
            <w:tcBorders>
              <w:top w:val="nil"/>
              <w:left w:val="nil"/>
              <w:bottom w:val="single" w:sz="8" w:space="0" w:color="auto"/>
              <w:right w:val="single" w:sz="8" w:space="0" w:color="FFFFFF"/>
            </w:tcBorders>
            <w:shd w:val="clear" w:color="auto" w:fill="E9EDF4"/>
            <w:tcMar>
              <w:top w:w="0" w:type="dxa"/>
              <w:left w:w="108" w:type="dxa"/>
              <w:bottom w:w="0" w:type="dxa"/>
              <w:right w:w="108" w:type="dxa"/>
            </w:tcMar>
            <w:vAlign w:val="center"/>
            <w:hideMark/>
          </w:tcPr>
          <w:p w:rsidR="003E4F32" w:rsidRPr="003E4F32" w:rsidRDefault="003E4F32" w:rsidP="003E4F32">
            <w:pPr>
              <w:jc w:val="cente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7,75</w:t>
            </w:r>
          </w:p>
        </w:tc>
        <w:tc>
          <w:tcPr>
            <w:tcW w:w="2693" w:type="dxa"/>
            <w:tcBorders>
              <w:top w:val="nil"/>
              <w:left w:val="nil"/>
              <w:bottom w:val="single" w:sz="8" w:space="0" w:color="auto"/>
              <w:right w:val="single" w:sz="8" w:space="0" w:color="FFFFFF"/>
            </w:tcBorders>
            <w:shd w:val="clear" w:color="auto" w:fill="E9EDF4"/>
            <w:tcMar>
              <w:top w:w="0" w:type="dxa"/>
              <w:left w:w="108" w:type="dxa"/>
              <w:bottom w:w="0" w:type="dxa"/>
              <w:right w:w="108" w:type="dxa"/>
            </w:tcMar>
            <w:vAlign w:val="center"/>
            <w:hideMark/>
          </w:tcPr>
          <w:p w:rsidR="003E4F32" w:rsidRPr="003E4F32" w:rsidRDefault="003E4F32" w:rsidP="003E4F32">
            <w:pPr>
              <w:jc w:val="cente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9,68</w:t>
            </w:r>
          </w:p>
        </w:tc>
        <w:tc>
          <w:tcPr>
            <w:tcW w:w="2356" w:type="dxa"/>
            <w:tcBorders>
              <w:top w:val="nil"/>
              <w:left w:val="nil"/>
              <w:bottom w:val="single" w:sz="8" w:space="0" w:color="auto"/>
              <w:right w:val="single" w:sz="8" w:space="0" w:color="FFFFFF"/>
            </w:tcBorders>
            <w:shd w:val="clear" w:color="auto" w:fill="E9EDF4"/>
            <w:tcMar>
              <w:top w:w="0" w:type="dxa"/>
              <w:left w:w="108" w:type="dxa"/>
              <w:bottom w:w="0" w:type="dxa"/>
              <w:right w:w="108" w:type="dxa"/>
            </w:tcMar>
            <w:vAlign w:val="bottom"/>
            <w:hideMark/>
          </w:tcPr>
          <w:p w:rsidR="003E4F32" w:rsidRPr="003E4F32" w:rsidRDefault="003E4F32" w:rsidP="003E4F32">
            <w:pPr>
              <w:jc w:val="cente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-19,93%</w:t>
            </w:r>
          </w:p>
        </w:tc>
      </w:tr>
      <w:tr w:rsidR="003E4F32" w:rsidRPr="003E4F32" w:rsidTr="00E614C8">
        <w:trPr>
          <w:trHeight w:val="315"/>
          <w:jc w:val="center"/>
        </w:trPr>
        <w:tc>
          <w:tcPr>
            <w:tcW w:w="3057" w:type="dxa"/>
            <w:tcBorders>
              <w:top w:val="nil"/>
              <w:left w:val="nil"/>
              <w:bottom w:val="single" w:sz="8" w:space="0" w:color="auto"/>
              <w:right w:val="single" w:sz="8" w:space="0" w:color="FFFFFF"/>
            </w:tcBorders>
            <w:shd w:val="clear" w:color="auto" w:fill="E9EDF4"/>
            <w:tcMar>
              <w:top w:w="0" w:type="dxa"/>
              <w:left w:w="108" w:type="dxa"/>
              <w:bottom w:w="0" w:type="dxa"/>
              <w:right w:w="108" w:type="dxa"/>
            </w:tcMar>
            <w:vAlign w:val="center"/>
            <w:hideMark/>
          </w:tcPr>
          <w:p w:rsidR="003E4F32" w:rsidRPr="003E4F32" w:rsidRDefault="003E4F32" w:rsidP="003E4F32">
            <w:pP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Κέρδη / (ζημιές) προ φόρων</w:t>
            </w:r>
          </w:p>
        </w:tc>
        <w:tc>
          <w:tcPr>
            <w:tcW w:w="2694" w:type="dxa"/>
            <w:tcBorders>
              <w:top w:val="nil"/>
              <w:left w:val="nil"/>
              <w:bottom w:val="single" w:sz="8" w:space="0" w:color="auto"/>
              <w:right w:val="single" w:sz="8" w:space="0" w:color="FFFFFF"/>
            </w:tcBorders>
            <w:shd w:val="clear" w:color="auto" w:fill="E9EDF4"/>
            <w:tcMar>
              <w:top w:w="0" w:type="dxa"/>
              <w:left w:w="108" w:type="dxa"/>
              <w:bottom w:w="0" w:type="dxa"/>
              <w:right w:w="108" w:type="dxa"/>
            </w:tcMar>
            <w:vAlign w:val="center"/>
            <w:hideMark/>
          </w:tcPr>
          <w:p w:rsidR="003E4F32" w:rsidRPr="003E4F32" w:rsidRDefault="003E4F32" w:rsidP="003E4F32">
            <w:pPr>
              <w:jc w:val="cente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4,33</w:t>
            </w:r>
          </w:p>
        </w:tc>
        <w:tc>
          <w:tcPr>
            <w:tcW w:w="2693" w:type="dxa"/>
            <w:tcBorders>
              <w:top w:val="nil"/>
              <w:left w:val="nil"/>
              <w:bottom w:val="single" w:sz="8" w:space="0" w:color="auto"/>
              <w:right w:val="single" w:sz="8" w:space="0" w:color="FFFFFF"/>
            </w:tcBorders>
            <w:shd w:val="clear" w:color="auto" w:fill="E9EDF4"/>
            <w:tcMar>
              <w:top w:w="0" w:type="dxa"/>
              <w:left w:w="108" w:type="dxa"/>
              <w:bottom w:w="0" w:type="dxa"/>
              <w:right w:w="108" w:type="dxa"/>
            </w:tcMar>
            <w:vAlign w:val="center"/>
            <w:hideMark/>
          </w:tcPr>
          <w:p w:rsidR="003E4F32" w:rsidRPr="003E4F32" w:rsidRDefault="003E4F32" w:rsidP="003E4F32">
            <w:pPr>
              <w:jc w:val="cente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6,26</w:t>
            </w:r>
          </w:p>
        </w:tc>
        <w:tc>
          <w:tcPr>
            <w:tcW w:w="2356" w:type="dxa"/>
            <w:tcBorders>
              <w:top w:val="nil"/>
              <w:left w:val="nil"/>
              <w:bottom w:val="single" w:sz="8" w:space="0" w:color="auto"/>
              <w:right w:val="single" w:sz="8" w:space="0" w:color="FFFFFF"/>
            </w:tcBorders>
            <w:shd w:val="clear" w:color="auto" w:fill="E9EDF4"/>
            <w:tcMar>
              <w:top w:w="0" w:type="dxa"/>
              <w:left w:w="108" w:type="dxa"/>
              <w:bottom w:w="0" w:type="dxa"/>
              <w:right w:w="108" w:type="dxa"/>
            </w:tcMar>
            <w:vAlign w:val="bottom"/>
            <w:hideMark/>
          </w:tcPr>
          <w:p w:rsidR="003E4F32" w:rsidRPr="003E4F32" w:rsidRDefault="003E4F32" w:rsidP="003E4F32">
            <w:pPr>
              <w:jc w:val="cente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-30,80%</w:t>
            </w:r>
          </w:p>
        </w:tc>
      </w:tr>
      <w:tr w:rsidR="003E4F32" w:rsidRPr="003E4F32" w:rsidTr="00E614C8">
        <w:trPr>
          <w:trHeight w:val="525"/>
          <w:jc w:val="center"/>
        </w:trPr>
        <w:tc>
          <w:tcPr>
            <w:tcW w:w="3057" w:type="dxa"/>
            <w:tcBorders>
              <w:top w:val="nil"/>
              <w:left w:val="nil"/>
              <w:bottom w:val="nil"/>
              <w:right w:val="single" w:sz="8" w:space="0" w:color="FFFFFF"/>
            </w:tcBorders>
            <w:shd w:val="clear" w:color="auto" w:fill="E9EDF4"/>
            <w:tcMar>
              <w:top w:w="0" w:type="dxa"/>
              <w:left w:w="108" w:type="dxa"/>
              <w:bottom w:w="0" w:type="dxa"/>
              <w:right w:w="108" w:type="dxa"/>
            </w:tcMar>
            <w:vAlign w:val="center"/>
            <w:hideMark/>
          </w:tcPr>
          <w:p w:rsidR="003E4F32" w:rsidRPr="003E4F32" w:rsidRDefault="003E4F32" w:rsidP="003E4F32">
            <w:pP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Κέρδη / (ζημιές) μετά από φόρους</w:t>
            </w:r>
          </w:p>
        </w:tc>
        <w:tc>
          <w:tcPr>
            <w:tcW w:w="2694" w:type="dxa"/>
            <w:tcBorders>
              <w:top w:val="nil"/>
              <w:left w:val="nil"/>
              <w:bottom w:val="nil"/>
              <w:right w:val="single" w:sz="8" w:space="0" w:color="FFFFFF"/>
            </w:tcBorders>
            <w:shd w:val="clear" w:color="auto" w:fill="E9EDF4"/>
            <w:tcMar>
              <w:top w:w="0" w:type="dxa"/>
              <w:left w:w="108" w:type="dxa"/>
              <w:bottom w:w="0" w:type="dxa"/>
              <w:right w:w="108" w:type="dxa"/>
            </w:tcMar>
            <w:vAlign w:val="center"/>
            <w:hideMark/>
          </w:tcPr>
          <w:p w:rsidR="003E4F32" w:rsidRPr="003E4F32" w:rsidRDefault="003E4F32" w:rsidP="003E4F32">
            <w:pPr>
              <w:jc w:val="cente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3,55</w:t>
            </w:r>
          </w:p>
        </w:tc>
        <w:tc>
          <w:tcPr>
            <w:tcW w:w="2693" w:type="dxa"/>
            <w:tcBorders>
              <w:top w:val="nil"/>
              <w:left w:val="nil"/>
              <w:bottom w:val="nil"/>
              <w:right w:val="single" w:sz="8" w:space="0" w:color="FFFFFF"/>
            </w:tcBorders>
            <w:shd w:val="clear" w:color="auto" w:fill="E9EDF4"/>
            <w:tcMar>
              <w:top w:w="0" w:type="dxa"/>
              <w:left w:w="108" w:type="dxa"/>
              <w:bottom w:w="0" w:type="dxa"/>
              <w:right w:w="108" w:type="dxa"/>
            </w:tcMar>
            <w:vAlign w:val="center"/>
            <w:hideMark/>
          </w:tcPr>
          <w:p w:rsidR="003E4F32" w:rsidRPr="003E4F32" w:rsidRDefault="003E4F32" w:rsidP="003E4F32">
            <w:pPr>
              <w:jc w:val="cente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3,59</w:t>
            </w:r>
          </w:p>
        </w:tc>
        <w:tc>
          <w:tcPr>
            <w:tcW w:w="2356" w:type="dxa"/>
            <w:tcBorders>
              <w:top w:val="nil"/>
              <w:left w:val="nil"/>
              <w:bottom w:val="nil"/>
              <w:right w:val="single" w:sz="8" w:space="0" w:color="FFFFFF"/>
            </w:tcBorders>
            <w:shd w:val="clear" w:color="auto" w:fill="E9EDF4"/>
            <w:tcMar>
              <w:top w:w="0" w:type="dxa"/>
              <w:left w:w="108" w:type="dxa"/>
              <w:bottom w:w="0" w:type="dxa"/>
              <w:right w:w="108" w:type="dxa"/>
            </w:tcMar>
            <w:vAlign w:val="bottom"/>
            <w:hideMark/>
          </w:tcPr>
          <w:p w:rsidR="003E4F32" w:rsidRPr="003E4F32" w:rsidRDefault="003E4F32" w:rsidP="003E4F32">
            <w:pPr>
              <w:jc w:val="center"/>
              <w:rPr>
                <w:rFonts w:ascii="Times New Roman" w:eastAsia="Calibri" w:hAnsi="Times New Roman" w:cs="Times New Roman"/>
                <w:color w:val="000000"/>
                <w:sz w:val="20"/>
                <w:szCs w:val="20"/>
                <w:lang w:eastAsia="el-GR"/>
              </w:rPr>
            </w:pPr>
            <w:r w:rsidRPr="003E4F32">
              <w:rPr>
                <w:rFonts w:ascii="Times New Roman" w:eastAsia="Calibri" w:hAnsi="Times New Roman" w:cs="Times New Roman"/>
                <w:color w:val="000000"/>
                <w:sz w:val="20"/>
                <w:szCs w:val="20"/>
                <w:lang w:eastAsia="el-GR"/>
              </w:rPr>
              <w:t>-1,31%</w:t>
            </w:r>
          </w:p>
        </w:tc>
      </w:tr>
    </w:tbl>
    <w:p w:rsidR="00523048" w:rsidRPr="00097BFA" w:rsidRDefault="00523048" w:rsidP="00097BFA">
      <w:pPr>
        <w:rPr>
          <w:rFonts w:ascii="Arial" w:hAnsi="Arial" w:cs="Arial"/>
          <w:sz w:val="24"/>
          <w:szCs w:val="24"/>
        </w:rPr>
      </w:pPr>
    </w:p>
    <w:sectPr w:rsidR="00523048" w:rsidRPr="00097BFA">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8AE" w:rsidRDefault="00E348AE">
      <w:pPr>
        <w:spacing w:after="0" w:line="240" w:lineRule="auto"/>
      </w:pPr>
      <w:r>
        <w:separator/>
      </w:r>
    </w:p>
  </w:endnote>
  <w:endnote w:type="continuationSeparator" w:id="0">
    <w:p w:rsidR="00E348AE" w:rsidRDefault="00E34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531869"/>
      <w:docPartObj>
        <w:docPartGallery w:val="Page Numbers (Bottom of Page)"/>
        <w:docPartUnique/>
      </w:docPartObj>
    </w:sdtPr>
    <w:sdtEndPr>
      <w:rPr>
        <w:noProof/>
      </w:rPr>
    </w:sdtEndPr>
    <w:sdtContent>
      <w:p w:rsidR="00844707" w:rsidRDefault="00962E3F">
        <w:pPr>
          <w:pStyle w:val="Footer"/>
          <w:jc w:val="center"/>
        </w:pPr>
        <w:r>
          <w:fldChar w:fldCharType="begin"/>
        </w:r>
        <w:r>
          <w:instrText xml:space="preserve"> PAGE   \* MERGEFORMAT </w:instrText>
        </w:r>
        <w:r>
          <w:fldChar w:fldCharType="separate"/>
        </w:r>
        <w:r w:rsidR="00D04741">
          <w:rPr>
            <w:noProof/>
          </w:rPr>
          <w:t>2</w:t>
        </w:r>
        <w:r>
          <w:rPr>
            <w:noProof/>
          </w:rPr>
          <w:fldChar w:fldCharType="end"/>
        </w:r>
      </w:p>
    </w:sdtContent>
  </w:sdt>
  <w:p w:rsidR="003B68A9" w:rsidRDefault="00E348AE" w:rsidP="003B68A9">
    <w:pPr>
      <w:pStyle w:val="Footer"/>
      <w:tabs>
        <w:tab w:val="clear" w:pos="4153"/>
        <w:tab w:val="clear" w:pos="8306"/>
        <w:tab w:val="left" w:pos="657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8AE" w:rsidRDefault="00E348AE">
      <w:pPr>
        <w:spacing w:after="0" w:line="240" w:lineRule="auto"/>
      </w:pPr>
      <w:r>
        <w:separator/>
      </w:r>
    </w:p>
  </w:footnote>
  <w:footnote w:type="continuationSeparator" w:id="0">
    <w:p w:rsidR="00E348AE" w:rsidRDefault="00E34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49E" w:rsidRDefault="00962E3F" w:rsidP="0061349E">
    <w:pPr>
      <w:pStyle w:val="Header"/>
      <w:jc w:val="center"/>
    </w:pPr>
    <w:r>
      <w:rPr>
        <w:noProof/>
        <w:lang w:eastAsia="el-GR"/>
      </w:rPr>
      <w:drawing>
        <wp:inline distT="0" distB="0" distL="0" distR="0" wp14:anchorId="59AD210A" wp14:editId="61D96E99">
          <wp:extent cx="2916043" cy="873578"/>
          <wp:effectExtent l="0" t="0" r="0" b="3175"/>
          <wp:docPr id="1" name="Picture 1" descr="C:\Users\athchr\AppData\Local\Microsoft\Windows\Temporary Internet Files\Content.Outlook\T5THNNKB\ΛΟΓΟΥΠΟ ΟΜΙΛΟΥ ΙΑΣΩ_GREEK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hchr\AppData\Local\Microsoft\Windows\Temporary Internet Files\Content.Outlook\T5THNNKB\ΛΟΓΟΥΠΟ ΟΜΙΛΟΥ ΙΑΣΩ_GREEK VERS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6580" cy="87373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048"/>
    <w:rsid w:val="0002542B"/>
    <w:rsid w:val="000852DC"/>
    <w:rsid w:val="00097BFA"/>
    <w:rsid w:val="00172055"/>
    <w:rsid w:val="00325EED"/>
    <w:rsid w:val="00367CFD"/>
    <w:rsid w:val="00386D86"/>
    <w:rsid w:val="00395BB6"/>
    <w:rsid w:val="003B7A7A"/>
    <w:rsid w:val="003E4F32"/>
    <w:rsid w:val="004852DA"/>
    <w:rsid w:val="004A5828"/>
    <w:rsid w:val="00523048"/>
    <w:rsid w:val="00536C05"/>
    <w:rsid w:val="005578DA"/>
    <w:rsid w:val="005D760A"/>
    <w:rsid w:val="00675852"/>
    <w:rsid w:val="006A41BC"/>
    <w:rsid w:val="00704DB9"/>
    <w:rsid w:val="00962E3F"/>
    <w:rsid w:val="00994783"/>
    <w:rsid w:val="009B5D67"/>
    <w:rsid w:val="009F2A4A"/>
    <w:rsid w:val="00A87976"/>
    <w:rsid w:val="00B06E17"/>
    <w:rsid w:val="00B25217"/>
    <w:rsid w:val="00B95B34"/>
    <w:rsid w:val="00C42F0F"/>
    <w:rsid w:val="00C55D80"/>
    <w:rsid w:val="00D04741"/>
    <w:rsid w:val="00D05313"/>
    <w:rsid w:val="00D7494C"/>
    <w:rsid w:val="00DA7372"/>
    <w:rsid w:val="00E348AE"/>
    <w:rsid w:val="00EC51D7"/>
    <w:rsid w:val="00F152BC"/>
    <w:rsid w:val="00F5421C"/>
    <w:rsid w:val="00F72D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0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3048"/>
  </w:style>
  <w:style w:type="paragraph" w:styleId="Footer">
    <w:name w:val="footer"/>
    <w:basedOn w:val="Normal"/>
    <w:link w:val="FooterChar"/>
    <w:uiPriority w:val="99"/>
    <w:unhideWhenUsed/>
    <w:rsid w:val="005230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3048"/>
  </w:style>
  <w:style w:type="paragraph" w:styleId="BalloonText">
    <w:name w:val="Balloon Text"/>
    <w:basedOn w:val="Normal"/>
    <w:link w:val="BalloonTextChar"/>
    <w:uiPriority w:val="99"/>
    <w:semiHidden/>
    <w:unhideWhenUsed/>
    <w:rsid w:val="00523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0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0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3048"/>
  </w:style>
  <w:style w:type="paragraph" w:styleId="Footer">
    <w:name w:val="footer"/>
    <w:basedOn w:val="Normal"/>
    <w:link w:val="FooterChar"/>
    <w:uiPriority w:val="99"/>
    <w:unhideWhenUsed/>
    <w:rsid w:val="005230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3048"/>
  </w:style>
  <w:style w:type="paragraph" w:styleId="BalloonText">
    <w:name w:val="Balloon Text"/>
    <w:basedOn w:val="Normal"/>
    <w:link w:val="BalloonTextChar"/>
    <w:uiPriority w:val="99"/>
    <w:semiHidden/>
    <w:unhideWhenUsed/>
    <w:rsid w:val="00523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0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167201">
      <w:bodyDiv w:val="1"/>
      <w:marLeft w:val="0"/>
      <w:marRight w:val="0"/>
      <w:marTop w:val="0"/>
      <w:marBottom w:val="0"/>
      <w:divBdr>
        <w:top w:val="none" w:sz="0" w:space="0" w:color="auto"/>
        <w:left w:val="none" w:sz="0" w:space="0" w:color="auto"/>
        <w:bottom w:val="none" w:sz="0" w:space="0" w:color="auto"/>
        <w:right w:val="none" w:sz="0" w:space="0" w:color="auto"/>
      </w:divBdr>
    </w:div>
    <w:div w:id="1027949259">
      <w:bodyDiv w:val="1"/>
      <w:marLeft w:val="0"/>
      <w:marRight w:val="0"/>
      <w:marTop w:val="0"/>
      <w:marBottom w:val="0"/>
      <w:divBdr>
        <w:top w:val="none" w:sz="0" w:space="0" w:color="auto"/>
        <w:left w:val="none" w:sz="0" w:space="0" w:color="auto"/>
        <w:bottom w:val="none" w:sz="0" w:space="0" w:color="auto"/>
        <w:right w:val="none" w:sz="0" w:space="0" w:color="auto"/>
      </w:divBdr>
    </w:div>
    <w:div w:id="1463038063">
      <w:bodyDiv w:val="1"/>
      <w:marLeft w:val="0"/>
      <w:marRight w:val="0"/>
      <w:marTop w:val="0"/>
      <w:marBottom w:val="0"/>
      <w:divBdr>
        <w:top w:val="none" w:sz="0" w:space="0" w:color="auto"/>
        <w:left w:val="none" w:sz="0" w:space="0" w:color="auto"/>
        <w:bottom w:val="none" w:sz="0" w:space="0" w:color="auto"/>
        <w:right w:val="none" w:sz="0" w:space="0" w:color="auto"/>
      </w:divBdr>
    </w:div>
    <w:div w:id="197744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795</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Tampourea</dc:creator>
  <cp:lastModifiedBy>Christina Tampourea</cp:lastModifiedBy>
  <cp:revision>3</cp:revision>
  <cp:lastPrinted>2015-08-31T14:59:00Z</cp:lastPrinted>
  <dcterms:created xsi:type="dcterms:W3CDTF">2015-08-31T15:17:00Z</dcterms:created>
  <dcterms:modified xsi:type="dcterms:W3CDTF">2015-08-31T15:19:00Z</dcterms:modified>
</cp:coreProperties>
</file>